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D5447D" w14:textId="2EA13A1E" w:rsidR="009D06CE" w:rsidRPr="00AB5136" w:rsidRDefault="00021AAA" w:rsidP="00FA4E54">
      <w:pPr>
        <w:rPr>
          <w:rFonts w:cs="Times New Roman"/>
          <w:b/>
          <w:bCs w:val="0"/>
          <w:szCs w:val="28"/>
          <w:lang w:val="uz-Latn-UZ"/>
        </w:rPr>
      </w:pPr>
      <w:r w:rsidRPr="00AB5136">
        <w:rPr>
          <w:rFonts w:cs="Times New Roman"/>
          <w:b/>
          <w:bCs w:val="0"/>
          <w:szCs w:val="28"/>
          <w:lang w:val="uz-Latn-UZ"/>
        </w:rPr>
        <w:t>O</w:t>
      </w:r>
      <w:r w:rsidR="007E4BEE" w:rsidRPr="007E4BEE">
        <w:rPr>
          <w:rFonts w:cs="Times New Roman"/>
          <w:b/>
          <w:bCs w:val="0"/>
          <w:szCs w:val="28"/>
          <w:lang w:val="uz-Latn-UZ"/>
        </w:rPr>
        <w:t>ʻ</w:t>
      </w:r>
      <w:r w:rsidRPr="00AB5136">
        <w:rPr>
          <w:rFonts w:cs="Times New Roman"/>
          <w:b/>
          <w:bCs w:val="0"/>
          <w:szCs w:val="28"/>
          <w:lang w:val="uz-Latn-UZ"/>
        </w:rPr>
        <w:t>ZLIK MABLAG</w:t>
      </w:r>
      <w:r w:rsidR="00DD3D51" w:rsidRPr="00DD3D51">
        <w:rPr>
          <w:rFonts w:cs="Times New Roman"/>
          <w:b/>
          <w:bCs w:val="0"/>
          <w:szCs w:val="28"/>
          <w:lang w:val="uz-Latn-UZ"/>
        </w:rPr>
        <w:t>ʻ</w:t>
      </w:r>
      <w:r w:rsidRPr="00AB5136">
        <w:rPr>
          <w:rFonts w:cs="Times New Roman"/>
          <w:b/>
          <w:bCs w:val="0"/>
          <w:szCs w:val="28"/>
          <w:lang w:val="uz-Latn-UZ"/>
        </w:rPr>
        <w:t xml:space="preserve">LARI </w:t>
      </w:r>
      <w:r w:rsidR="00C271E7" w:rsidRPr="00AB5136">
        <w:rPr>
          <w:rFonts w:cs="Times New Roman"/>
          <w:b/>
          <w:bCs w:val="0"/>
          <w:szCs w:val="28"/>
          <w:lang w:val="uz-Latn-UZ"/>
        </w:rPr>
        <w:t xml:space="preserve">BUXGALTERIYA </w:t>
      </w:r>
      <w:r w:rsidRPr="00AB5136">
        <w:rPr>
          <w:rFonts w:cs="Times New Roman"/>
          <w:b/>
          <w:bCs w:val="0"/>
          <w:szCs w:val="28"/>
          <w:lang w:val="uz-Latn-UZ"/>
        </w:rPr>
        <w:t>HISOBINI TAKOMILLASHTIRISH</w:t>
      </w:r>
    </w:p>
    <w:p w14:paraId="64E9EA5F" w14:textId="3B6F713B" w:rsidR="002E2D0A" w:rsidRPr="00AB5136" w:rsidRDefault="002E2D0A" w:rsidP="00FA4E54">
      <w:pPr>
        <w:rPr>
          <w:rFonts w:cs="Times New Roman"/>
          <w:b/>
          <w:bCs w:val="0"/>
          <w:szCs w:val="28"/>
          <w:lang w:val="uz-Latn-UZ"/>
        </w:rPr>
      </w:pPr>
      <w:r w:rsidRPr="00AB5136">
        <w:rPr>
          <w:rFonts w:cs="Times New Roman"/>
          <w:b/>
          <w:bCs w:val="0"/>
          <w:szCs w:val="28"/>
          <w:lang w:val="uz-Latn-UZ"/>
        </w:rPr>
        <w:t>Ermatov Akmaljon Akbaraliyevich</w:t>
      </w:r>
    </w:p>
    <w:p w14:paraId="7CD136D8" w14:textId="1D2F9CA4" w:rsidR="002E2D0A" w:rsidRPr="00DD3D51" w:rsidRDefault="002E2D0A" w:rsidP="00FA4E54">
      <w:pPr>
        <w:rPr>
          <w:rFonts w:cs="Times New Roman"/>
          <w:i/>
          <w:iCs/>
          <w:szCs w:val="28"/>
          <w:lang w:val="uz-Cyrl-UZ"/>
        </w:rPr>
      </w:pPr>
      <w:r w:rsidRPr="00AB5136">
        <w:rPr>
          <w:rFonts w:cs="Times New Roman"/>
          <w:i/>
          <w:iCs/>
          <w:szCs w:val="28"/>
          <w:lang w:val="uz-Latn-UZ"/>
        </w:rPr>
        <w:t>Fargʻona politexnika instituti, “Buxgalteriya hisobi va audit” kafedrasi dotsenti</w:t>
      </w:r>
    </w:p>
    <w:p w14:paraId="0131F1BC" w14:textId="73F37A4A" w:rsidR="002E2D0A" w:rsidRPr="00AB5136" w:rsidRDefault="002E2D0A" w:rsidP="00FA4E54">
      <w:pPr>
        <w:rPr>
          <w:rFonts w:cs="Times New Roman"/>
          <w:szCs w:val="28"/>
          <w:lang w:val="uz-Latn-UZ"/>
        </w:rPr>
      </w:pPr>
      <w:r w:rsidRPr="00AB5136">
        <w:rPr>
          <w:rFonts w:cs="Times New Roman"/>
          <w:szCs w:val="28"/>
          <w:lang w:val="uz-Latn-UZ"/>
        </w:rPr>
        <w:t xml:space="preserve">Tel.: +998937391004 e-mail: </w:t>
      </w:r>
      <w:r w:rsidR="009C4312">
        <w:fldChar w:fldCharType="begin"/>
      </w:r>
      <w:r w:rsidR="009C4312" w:rsidRPr="007E4BEE">
        <w:rPr>
          <w:lang w:val="en-US"/>
        </w:rPr>
        <w:instrText xml:space="preserve"> HYPERLINK "mailto:a.ermatov@ferpi.uz" </w:instrText>
      </w:r>
      <w:r w:rsidR="009C4312">
        <w:fldChar w:fldCharType="separate"/>
      </w:r>
      <w:r w:rsidRPr="00AB5136">
        <w:rPr>
          <w:rStyle w:val="a3"/>
          <w:rFonts w:cs="Times New Roman"/>
          <w:szCs w:val="28"/>
          <w:lang w:val="uz-Latn-UZ"/>
        </w:rPr>
        <w:t>a.ermatov@ferpi.uz</w:t>
      </w:r>
      <w:r w:rsidR="009C4312">
        <w:rPr>
          <w:rStyle w:val="a3"/>
          <w:rFonts w:cs="Times New Roman"/>
          <w:szCs w:val="28"/>
          <w:lang w:val="uz-Latn-UZ"/>
        </w:rPr>
        <w:fldChar w:fldCharType="end"/>
      </w:r>
    </w:p>
    <w:p w14:paraId="7F98F388" w14:textId="18DD650A" w:rsidR="002E2D0A" w:rsidRPr="00AB5136" w:rsidRDefault="002E2D0A" w:rsidP="00FA4E54">
      <w:pPr>
        <w:ind w:firstLine="709"/>
        <w:jc w:val="both"/>
        <w:rPr>
          <w:rFonts w:cs="Times New Roman"/>
          <w:b/>
          <w:bCs w:val="0"/>
          <w:szCs w:val="28"/>
          <w:lang w:val="uz-Latn-UZ"/>
        </w:rPr>
      </w:pPr>
      <w:r w:rsidRPr="00AB5136">
        <w:rPr>
          <w:rFonts w:cs="Times New Roman"/>
          <w:b/>
          <w:bCs w:val="0"/>
          <w:szCs w:val="28"/>
          <w:lang w:val="uz-Latn-UZ"/>
        </w:rPr>
        <w:t xml:space="preserve">Annotatsiya: </w:t>
      </w:r>
      <w:r w:rsidR="007E4BEE" w:rsidRPr="00AB5136">
        <w:rPr>
          <w:rFonts w:cs="Times New Roman"/>
          <w:szCs w:val="28"/>
          <w:lang w:val="uz-Latn-UZ"/>
        </w:rPr>
        <w:t xml:space="preserve">Mazkur </w:t>
      </w:r>
      <w:r w:rsidRPr="00AB5136">
        <w:rPr>
          <w:rFonts w:cs="Times New Roman"/>
          <w:szCs w:val="28"/>
          <w:lang w:val="uz-Latn-UZ"/>
        </w:rPr>
        <w:t xml:space="preserve">maqolada korxona xususiy kapitali tarkibini tashkil etuvchi elementlarni moliyaviy hisobotlarning xalqaro standartlari talablari asosida shakllantirish masalalari batafsil yoritilgan. Xususiy kapital </w:t>
      </w:r>
      <w:r w:rsidRPr="00AB5136">
        <w:rPr>
          <w:rFonts w:cs="Times New Roman"/>
          <w:color w:val="000000"/>
          <w:szCs w:val="28"/>
          <w:lang w:val="uz-Latn-UZ"/>
        </w:rPr>
        <w:t>elementlarini</w:t>
      </w:r>
      <w:r w:rsidRPr="00AB5136">
        <w:rPr>
          <w:rFonts w:cs="Times New Roman"/>
          <w:szCs w:val="28"/>
          <w:lang w:val="uz-Latn-UZ"/>
        </w:rPr>
        <w:t xml:space="preserve"> qayta tasniflashda yuzaga chiqishi mumkin boʻlgan muammolar va ularni yechish boʻyicha ilmiy asoslangan taklif va tavsiyalar ishlab chiqilgan. </w:t>
      </w:r>
    </w:p>
    <w:p w14:paraId="29C3926E" w14:textId="77777777" w:rsidR="002E2D0A" w:rsidRPr="00AB5136" w:rsidRDefault="002E2D0A" w:rsidP="00FA4E54">
      <w:pPr>
        <w:ind w:firstLine="709"/>
        <w:jc w:val="both"/>
        <w:rPr>
          <w:rFonts w:cs="Times New Roman"/>
          <w:b/>
          <w:bCs w:val="0"/>
          <w:i/>
          <w:iCs/>
          <w:szCs w:val="28"/>
          <w:lang w:val="uz-Latn-UZ"/>
        </w:rPr>
      </w:pPr>
      <w:r w:rsidRPr="00AB5136">
        <w:rPr>
          <w:rFonts w:cs="Times New Roman"/>
          <w:b/>
          <w:bCs w:val="0"/>
          <w:i/>
          <w:iCs/>
          <w:szCs w:val="28"/>
          <w:lang w:val="uz-Latn-UZ"/>
        </w:rPr>
        <w:t>Kalit soʻzlar:</w:t>
      </w:r>
      <w:r w:rsidRPr="00AB5136">
        <w:rPr>
          <w:rFonts w:cs="Times New Roman"/>
          <w:i/>
          <w:iCs/>
          <w:szCs w:val="28"/>
          <w:lang w:val="uz-Latn-UZ"/>
        </w:rPr>
        <w:t xml:space="preserve"> xususiy kapital, nizom fondi, zaxira kapitali, qoʻshilgan kapital, oddiy aksiyalar, imtiyozli aksiyalar, sotib olingan oʻz aksiyalari, </w:t>
      </w:r>
      <w:r w:rsidRPr="00AB5136">
        <w:rPr>
          <w:rFonts w:cs="Times New Roman"/>
          <w:i/>
          <w:iCs/>
          <w:color w:val="000000"/>
          <w:szCs w:val="28"/>
          <w:lang w:val="uz-Latn-UZ"/>
        </w:rPr>
        <w:t>taqsimlanmagan</w:t>
      </w:r>
      <w:r w:rsidRPr="00AB5136">
        <w:rPr>
          <w:rFonts w:cs="Times New Roman"/>
          <w:i/>
          <w:iCs/>
          <w:szCs w:val="28"/>
          <w:lang w:val="uz-Latn-UZ"/>
        </w:rPr>
        <w:t xml:space="preserve"> foyda, maqsadli tushumlar, kelgusi xarajatlar va toʻlovlar zaxirasi</w:t>
      </w:r>
    </w:p>
    <w:p w14:paraId="4ED560B3" w14:textId="77777777" w:rsidR="002E2D0A" w:rsidRPr="00AB5136" w:rsidRDefault="002E2D0A" w:rsidP="00FA4E54">
      <w:pPr>
        <w:ind w:firstLine="709"/>
        <w:jc w:val="left"/>
        <w:rPr>
          <w:rFonts w:cs="Times New Roman"/>
          <w:b/>
          <w:bCs w:val="0"/>
          <w:szCs w:val="28"/>
          <w:lang w:val="uz-Latn-UZ"/>
        </w:rPr>
      </w:pPr>
    </w:p>
    <w:p w14:paraId="21511B29" w14:textId="77777777" w:rsidR="00CE57A7" w:rsidRPr="00AB5136" w:rsidRDefault="00CE57A7" w:rsidP="00FA4E54">
      <w:pPr>
        <w:ind w:firstLine="709"/>
        <w:rPr>
          <w:rFonts w:cs="Times New Roman"/>
          <w:b/>
          <w:bCs w:val="0"/>
          <w:szCs w:val="28"/>
          <w:lang w:val="uz-Latn-UZ"/>
        </w:rPr>
      </w:pPr>
      <w:r w:rsidRPr="00AB5136">
        <w:rPr>
          <w:rFonts w:cs="Times New Roman"/>
          <w:b/>
          <w:bCs w:val="0"/>
          <w:szCs w:val="28"/>
          <w:lang w:val="uz-Latn-UZ"/>
        </w:rPr>
        <w:t>ВОПРОСЫ ФОРМИРОВАНИЯ СОСТАВЛЯЮЩИХ ЭЛЕМЕНТОВ ЧАСТНОГО КАПИТАЛА НА ОСНОВЕ МЕЖДУНАРОДНЫХ СТАНДАРТОВ ФИНАНСОВОЙ ОТЧЕТНОСТИ</w:t>
      </w:r>
    </w:p>
    <w:p w14:paraId="703B4428" w14:textId="77777777" w:rsidR="00CE57A7" w:rsidRPr="00AB5136" w:rsidRDefault="00CE57A7" w:rsidP="00FA4E54">
      <w:pPr>
        <w:ind w:firstLine="709"/>
        <w:rPr>
          <w:rFonts w:cs="Times New Roman"/>
          <w:b/>
          <w:bCs w:val="0"/>
          <w:szCs w:val="28"/>
          <w:lang w:val="uz-Latn-UZ"/>
        </w:rPr>
      </w:pPr>
      <w:r w:rsidRPr="00AB5136">
        <w:rPr>
          <w:rFonts w:cs="Times New Roman"/>
          <w:b/>
          <w:bCs w:val="0"/>
          <w:szCs w:val="28"/>
          <w:lang w:val="uz-Latn-UZ"/>
        </w:rPr>
        <w:t>Эрматов Акмалжон Акбаралиевич</w:t>
      </w:r>
    </w:p>
    <w:p w14:paraId="2CB2B0A3" w14:textId="77777777" w:rsidR="00CE57A7" w:rsidRPr="00AB5136" w:rsidRDefault="00CE57A7" w:rsidP="00FA4E54">
      <w:pPr>
        <w:ind w:firstLine="709"/>
        <w:rPr>
          <w:rFonts w:cs="Times New Roman"/>
          <w:i/>
          <w:iCs/>
          <w:szCs w:val="28"/>
          <w:lang w:val="uz-Latn-UZ"/>
        </w:rPr>
      </w:pPr>
      <w:r w:rsidRPr="00AB5136">
        <w:rPr>
          <w:rFonts w:cs="Times New Roman"/>
          <w:i/>
          <w:iCs/>
          <w:szCs w:val="28"/>
          <w:lang w:val="uz-Latn-UZ"/>
        </w:rPr>
        <w:t>Ферганский политехнический институт, доцент кафедры «Учет и аудит»</w:t>
      </w:r>
    </w:p>
    <w:p w14:paraId="35B4AB86" w14:textId="5E2F2BAA" w:rsidR="00CE57A7" w:rsidRPr="00AB5136" w:rsidRDefault="00CE57A7" w:rsidP="00FA4E54">
      <w:pPr>
        <w:ind w:firstLine="709"/>
        <w:rPr>
          <w:rFonts w:cs="Times New Roman"/>
          <w:szCs w:val="28"/>
          <w:lang w:val="uz-Latn-UZ"/>
        </w:rPr>
      </w:pPr>
      <w:r w:rsidRPr="00AB5136">
        <w:rPr>
          <w:rFonts w:cs="Times New Roman"/>
          <w:szCs w:val="28"/>
          <w:lang w:val="uz-Latn-UZ"/>
        </w:rPr>
        <w:t>Телефон: +998937391004 электронная почта: a.ermatov@ferpi.uz</w:t>
      </w:r>
    </w:p>
    <w:p w14:paraId="6AEB8B97" w14:textId="77777777" w:rsidR="002E2D0A" w:rsidRPr="00AB5136" w:rsidRDefault="002E2D0A" w:rsidP="00FA4E54">
      <w:pPr>
        <w:ind w:firstLine="709"/>
        <w:jc w:val="both"/>
        <w:rPr>
          <w:rFonts w:cs="Times New Roman"/>
          <w:szCs w:val="28"/>
        </w:rPr>
      </w:pPr>
      <w:r w:rsidRPr="00AB5136">
        <w:rPr>
          <w:rFonts w:cs="Times New Roman"/>
          <w:b/>
          <w:bCs w:val="0"/>
          <w:szCs w:val="28"/>
        </w:rPr>
        <w:t>Аннотация</w:t>
      </w:r>
      <w:r w:rsidRPr="00AB5136">
        <w:rPr>
          <w:rFonts w:cs="Times New Roman"/>
          <w:szCs w:val="28"/>
        </w:rPr>
        <w:t xml:space="preserve">: в данной статье подробно рассмотрены вопросы формирования элементов, входящих в состав собственного капитала предприятия, исходя из требований международных стандартов финансовой отчетности. Разработаны проблемы, которые могут возникнуть при </w:t>
      </w:r>
      <w:proofErr w:type="spellStart"/>
      <w:r w:rsidRPr="00AB5136">
        <w:rPr>
          <w:rFonts w:cs="Times New Roman"/>
          <w:szCs w:val="28"/>
        </w:rPr>
        <w:t>реклассификации</w:t>
      </w:r>
      <w:proofErr w:type="spellEnd"/>
      <w:r w:rsidRPr="00AB5136">
        <w:rPr>
          <w:rFonts w:cs="Times New Roman"/>
          <w:szCs w:val="28"/>
        </w:rPr>
        <w:t xml:space="preserve"> элементов собственного капитала, а также научно обоснованные предложения и рекомендации по их решению.</w:t>
      </w:r>
    </w:p>
    <w:p w14:paraId="69571484" w14:textId="77777777" w:rsidR="002E2D0A" w:rsidRPr="00AB5136" w:rsidRDefault="002E2D0A" w:rsidP="00FA4E54">
      <w:pPr>
        <w:ind w:firstLine="709"/>
        <w:jc w:val="both"/>
        <w:rPr>
          <w:rFonts w:cs="Times New Roman"/>
          <w:i/>
          <w:iCs/>
          <w:szCs w:val="28"/>
          <w:lang w:val="uz-Latn-UZ"/>
        </w:rPr>
      </w:pPr>
      <w:r w:rsidRPr="00AB5136">
        <w:rPr>
          <w:rFonts w:cs="Times New Roman"/>
          <w:b/>
          <w:bCs w:val="0"/>
          <w:i/>
          <w:iCs/>
          <w:szCs w:val="28"/>
        </w:rPr>
        <w:t>Ключевые слова:</w:t>
      </w:r>
      <w:r w:rsidRPr="00AB5136">
        <w:rPr>
          <w:rFonts w:cs="Times New Roman"/>
          <w:i/>
          <w:iCs/>
          <w:szCs w:val="28"/>
        </w:rPr>
        <w:t xml:space="preserve"> собственного капитал, уставный капитал, резервный капитал, добавленного капитала, обыкновенные акции, привилегированные акции, выкупленные собственные акции, нераспределенная прибыль, целевых поступлений, резерв будущих расходов и платежей</w:t>
      </w:r>
      <w:r w:rsidRPr="00AB5136">
        <w:rPr>
          <w:rFonts w:cs="Times New Roman"/>
          <w:i/>
          <w:iCs/>
          <w:szCs w:val="28"/>
          <w:lang w:val="uz-Latn-UZ"/>
        </w:rPr>
        <w:t>.</w:t>
      </w:r>
    </w:p>
    <w:p w14:paraId="19AD8D9F" w14:textId="77777777" w:rsidR="007D5723" w:rsidRPr="00AB5136" w:rsidRDefault="007D5723" w:rsidP="00FA4E54">
      <w:pPr>
        <w:ind w:firstLine="709"/>
        <w:jc w:val="left"/>
        <w:rPr>
          <w:rFonts w:cs="Times New Roman"/>
          <w:b/>
          <w:bCs w:val="0"/>
          <w:szCs w:val="28"/>
          <w:lang w:val="uz-Latn-UZ"/>
        </w:rPr>
      </w:pPr>
    </w:p>
    <w:p w14:paraId="0357E743" w14:textId="515A8BAF" w:rsidR="007D5723" w:rsidRPr="00AB5136" w:rsidRDefault="007D5723" w:rsidP="00FA4E54">
      <w:pPr>
        <w:ind w:firstLine="709"/>
        <w:rPr>
          <w:rFonts w:cs="Times New Roman"/>
          <w:b/>
          <w:bCs w:val="0"/>
          <w:szCs w:val="28"/>
          <w:lang w:val="uz-Latn-UZ"/>
        </w:rPr>
      </w:pPr>
      <w:r w:rsidRPr="00AB5136">
        <w:rPr>
          <w:rFonts w:cs="Times New Roman"/>
          <w:b/>
          <w:bCs w:val="0"/>
          <w:szCs w:val="28"/>
          <w:lang w:val="uz-Latn-UZ"/>
        </w:rPr>
        <w:t>ISSUES OF FORMATION OF COMPONENT ELEMENTS OF PRIVATE CAPITAL ON THE BASIS OF INTERNATIONAL STANDARDS OF FINANCIAL REPORTING</w:t>
      </w:r>
    </w:p>
    <w:p w14:paraId="331A33EF" w14:textId="77777777" w:rsidR="007D5723" w:rsidRPr="00AB5136" w:rsidRDefault="007D5723" w:rsidP="00FA4E54">
      <w:pPr>
        <w:ind w:firstLine="709"/>
        <w:rPr>
          <w:rFonts w:cs="Times New Roman"/>
          <w:b/>
          <w:bCs w:val="0"/>
          <w:szCs w:val="28"/>
          <w:lang w:val="uz-Latn-UZ"/>
        </w:rPr>
      </w:pPr>
      <w:r w:rsidRPr="00AB5136">
        <w:rPr>
          <w:rFonts w:cs="Times New Roman"/>
          <w:b/>
          <w:bCs w:val="0"/>
          <w:szCs w:val="28"/>
          <w:lang w:val="uz-Latn-UZ"/>
        </w:rPr>
        <w:t>Ermatov Akmaljon Akbaraliyevich</w:t>
      </w:r>
    </w:p>
    <w:p w14:paraId="0F4717F7" w14:textId="77777777" w:rsidR="007D5723" w:rsidRPr="00AB5136" w:rsidRDefault="007D5723" w:rsidP="00FA4E54">
      <w:pPr>
        <w:ind w:firstLine="709"/>
        <w:rPr>
          <w:rFonts w:cs="Times New Roman"/>
          <w:i/>
          <w:iCs/>
          <w:szCs w:val="28"/>
          <w:lang w:val="uz-Latn-UZ"/>
        </w:rPr>
      </w:pPr>
      <w:r w:rsidRPr="00AB5136">
        <w:rPr>
          <w:rFonts w:cs="Times New Roman"/>
          <w:i/>
          <w:iCs/>
          <w:szCs w:val="28"/>
          <w:lang w:val="uz-Latn-UZ"/>
        </w:rPr>
        <w:t>Fergana Polytechnic Institute, associate professor of the "Accounting and Auditing" department</w:t>
      </w:r>
    </w:p>
    <w:p w14:paraId="4CBB051D" w14:textId="356F24CA" w:rsidR="002E2D0A" w:rsidRPr="00AB5136" w:rsidRDefault="007D5723" w:rsidP="00FA4E54">
      <w:pPr>
        <w:ind w:firstLine="709"/>
        <w:rPr>
          <w:rFonts w:cs="Times New Roman"/>
          <w:szCs w:val="28"/>
          <w:lang w:val="uz-Latn-UZ"/>
        </w:rPr>
      </w:pPr>
      <w:r w:rsidRPr="00AB5136">
        <w:rPr>
          <w:rFonts w:cs="Times New Roman"/>
          <w:szCs w:val="28"/>
          <w:lang w:val="uz-Latn-UZ"/>
        </w:rPr>
        <w:t>Phone: +998937391004 e-mail: a.ermatov@ferpi.uz</w:t>
      </w:r>
    </w:p>
    <w:p w14:paraId="3DBFF85C" w14:textId="424C19D9" w:rsidR="002E2D0A" w:rsidRPr="00AB5136" w:rsidRDefault="009D06CE" w:rsidP="00FA4E54">
      <w:pPr>
        <w:ind w:firstLine="709"/>
        <w:jc w:val="both"/>
        <w:rPr>
          <w:rFonts w:cs="Times New Roman"/>
          <w:szCs w:val="28"/>
          <w:lang w:val="en-US"/>
        </w:rPr>
      </w:pPr>
      <w:r w:rsidRPr="00AB5136">
        <w:rPr>
          <w:rFonts w:cs="Times New Roman"/>
          <w:b/>
          <w:bCs w:val="0"/>
          <w:szCs w:val="28"/>
          <w:lang w:val="uz-Latn-UZ"/>
        </w:rPr>
        <w:t>Abstract:</w:t>
      </w:r>
      <w:r w:rsidR="002E2D0A" w:rsidRPr="00AB5136">
        <w:rPr>
          <w:rFonts w:cs="Times New Roman"/>
          <w:b/>
          <w:bCs w:val="0"/>
          <w:szCs w:val="28"/>
          <w:lang w:val="en-US"/>
        </w:rPr>
        <w:t xml:space="preserve"> </w:t>
      </w:r>
      <w:r w:rsidR="002E2D0A" w:rsidRPr="00AB5136">
        <w:rPr>
          <w:rFonts w:cs="Times New Roman"/>
          <w:szCs w:val="28"/>
          <w:lang w:val="en-US"/>
        </w:rPr>
        <w:t>this article examines in detail the issues of forming the elements that make up the equity capital of an enterprise, based on the requirements of international financial reporting standards. Problems that may arise when reclassifying elements of equity capital have been developed, as well as scientifically based proposals and recommendations for solving them.</w:t>
      </w:r>
    </w:p>
    <w:p w14:paraId="08A7BE90" w14:textId="77777777" w:rsidR="002E2D0A" w:rsidRPr="00AB5136" w:rsidRDefault="002E2D0A" w:rsidP="00FA4E54">
      <w:pPr>
        <w:ind w:firstLine="709"/>
        <w:jc w:val="both"/>
        <w:rPr>
          <w:rFonts w:cs="Times New Roman"/>
          <w:i/>
          <w:iCs/>
          <w:szCs w:val="28"/>
          <w:lang w:val="en-US"/>
        </w:rPr>
      </w:pPr>
      <w:r w:rsidRPr="00AB5136">
        <w:rPr>
          <w:rFonts w:cs="Times New Roman"/>
          <w:b/>
          <w:bCs w:val="0"/>
          <w:i/>
          <w:iCs/>
          <w:szCs w:val="28"/>
          <w:lang w:val="en-US"/>
        </w:rPr>
        <w:lastRenderedPageBreak/>
        <w:t>Key words:</w:t>
      </w:r>
      <w:r w:rsidRPr="00AB5136">
        <w:rPr>
          <w:rFonts w:cs="Times New Roman"/>
          <w:i/>
          <w:iCs/>
          <w:szCs w:val="28"/>
          <w:lang w:val="en-US"/>
        </w:rPr>
        <w:t xml:space="preserve"> equity capital, authorized capital, reserve capital, added capital, ordinary shares, preferred shares, repurchased own shares, retained earnings, target revenues, reserve for future expenses and payments.</w:t>
      </w:r>
    </w:p>
    <w:p w14:paraId="462CD56F" w14:textId="77777777" w:rsidR="007810DC" w:rsidRPr="00AB5136" w:rsidRDefault="007810DC" w:rsidP="00FA4E54">
      <w:pPr>
        <w:ind w:firstLine="720"/>
        <w:jc w:val="both"/>
        <w:rPr>
          <w:rFonts w:eastAsia="MS Mincho" w:cs="Times New Roman"/>
          <w:b/>
          <w:szCs w:val="28"/>
          <w:lang w:val="en-US"/>
        </w:rPr>
      </w:pPr>
      <w:r w:rsidRPr="00AB5136">
        <w:rPr>
          <w:rFonts w:eastAsia="MS Mincho" w:cs="Times New Roman"/>
          <w:b/>
          <w:szCs w:val="28"/>
          <w:lang w:val="en-US"/>
        </w:rPr>
        <w:t xml:space="preserve">Introduction </w:t>
      </w:r>
    </w:p>
    <w:p w14:paraId="4104D645" w14:textId="77777777" w:rsidR="007810DC" w:rsidRPr="00AB5136" w:rsidRDefault="007810DC" w:rsidP="00FA4E54">
      <w:pPr>
        <w:ind w:firstLine="720"/>
        <w:jc w:val="both"/>
        <w:rPr>
          <w:rFonts w:eastAsia="MS Mincho" w:cs="Times New Roman"/>
          <w:bCs w:val="0"/>
          <w:szCs w:val="28"/>
          <w:lang w:val="en-US"/>
        </w:rPr>
      </w:pPr>
      <w:r w:rsidRPr="00AB5136">
        <w:rPr>
          <w:rFonts w:eastAsia="MS Mincho" w:cs="Times New Roman"/>
          <w:bCs w:val="0"/>
          <w:szCs w:val="28"/>
          <w:lang w:val="en-US"/>
        </w:rPr>
        <w:t>The essence of the reforms being carried out in our country is aimed at being on par with countries with developed economies. This, in turn, is considered a problem related to how efficiently and quickly the place of economic and technological development, which has stopped for several decades, can be covered. The skills of the planned economy formed over the years are one of the biggest obstacles for the country to join the ranks of developed countries.</w:t>
      </w:r>
    </w:p>
    <w:p w14:paraId="719CF1D3" w14:textId="026FAAF7" w:rsidR="007810DC" w:rsidRPr="00AB5136" w:rsidRDefault="007810DC" w:rsidP="00FA4E54">
      <w:pPr>
        <w:ind w:firstLine="720"/>
        <w:jc w:val="both"/>
        <w:rPr>
          <w:rFonts w:eastAsia="MS Mincho" w:cs="Times New Roman"/>
          <w:bCs w:val="0"/>
          <w:szCs w:val="28"/>
          <w:lang w:val="en-US"/>
        </w:rPr>
      </w:pPr>
      <w:r w:rsidRPr="00AB5136">
        <w:rPr>
          <w:rFonts w:eastAsia="MS Mincho" w:cs="Times New Roman"/>
          <w:bCs w:val="0"/>
          <w:szCs w:val="28"/>
          <w:lang w:val="en-US"/>
        </w:rPr>
        <w:t>In order to meet the needs of today's and all times, which are not limited by limited resources, and to implement economic measures aimed at development, first of all, there is a need for large financial resources. The purpose of the Resolution of the President of the Republic of Uzbekistan No. P</w:t>
      </w:r>
      <w:r w:rsidR="0025660C" w:rsidRPr="00AB5136">
        <w:rPr>
          <w:rFonts w:eastAsia="MS Mincho" w:cs="Times New Roman"/>
          <w:bCs w:val="0"/>
          <w:szCs w:val="28"/>
          <w:lang w:val="en-US"/>
        </w:rPr>
        <w:t>D</w:t>
      </w:r>
      <w:r w:rsidRPr="00AB5136">
        <w:rPr>
          <w:rFonts w:eastAsia="MS Mincho" w:cs="Times New Roman"/>
          <w:bCs w:val="0"/>
          <w:szCs w:val="28"/>
          <w:lang w:val="en-US"/>
        </w:rPr>
        <w:t>-4611 dated February 24, 2020 "On additional measures for the transition to international standards of financial reporting" is to achieve the formation of the information environment based on the requirements of world standards in order to attract the necessary financial resources to the country.</w:t>
      </w:r>
    </w:p>
    <w:p w14:paraId="2CF626E9" w14:textId="77777777" w:rsidR="007810DC" w:rsidRPr="00AB5136" w:rsidRDefault="007810DC" w:rsidP="00FA4E54">
      <w:pPr>
        <w:ind w:firstLine="720"/>
        <w:jc w:val="both"/>
        <w:rPr>
          <w:rFonts w:eastAsia="MS Mincho" w:cs="Times New Roman"/>
          <w:bCs w:val="0"/>
          <w:szCs w:val="28"/>
          <w:lang w:val="en-US"/>
        </w:rPr>
      </w:pPr>
      <w:r w:rsidRPr="00AB5136">
        <w:rPr>
          <w:rFonts w:eastAsia="MS Mincho" w:cs="Times New Roman"/>
          <w:bCs w:val="0"/>
          <w:szCs w:val="28"/>
          <w:lang w:val="en-US"/>
        </w:rPr>
        <w:t>As a result of harmonizing the accounting system in the country with the International Standards of Financial Reporting (IFRS), we will be able to meet the requirements of foreign investors for financial information, create opportunities for them to read the reports presented freely and without any difficulties, and use the available financial resources in the international arena, which the countries of the world want to attract for themselves. the main goal is to attract us to develop the country's economy.</w:t>
      </w:r>
    </w:p>
    <w:p w14:paraId="7A3F8AD6" w14:textId="1D1047F8" w:rsidR="007810DC" w:rsidRPr="00AB5136" w:rsidRDefault="007810DC" w:rsidP="00FA4E54">
      <w:pPr>
        <w:ind w:firstLine="720"/>
        <w:jc w:val="both"/>
        <w:rPr>
          <w:rFonts w:eastAsia="MS Mincho" w:cs="Times New Roman"/>
          <w:bCs w:val="0"/>
          <w:szCs w:val="28"/>
          <w:lang w:val="en-US"/>
        </w:rPr>
      </w:pPr>
      <w:r w:rsidRPr="00AB5136">
        <w:rPr>
          <w:rFonts w:eastAsia="MS Mincho" w:cs="Times New Roman"/>
          <w:bCs w:val="0"/>
          <w:szCs w:val="28"/>
          <w:lang w:val="en-US"/>
        </w:rPr>
        <w:t>For this reason, the organization of accounting in our country based on the requirements of the National Accounting Standards and the harmonization of national accounting standards (</w:t>
      </w:r>
      <w:r w:rsidR="00051D3F" w:rsidRPr="00AB5136">
        <w:rPr>
          <w:rFonts w:eastAsia="MS Mincho" w:cs="Times New Roman"/>
          <w:bCs w:val="0"/>
          <w:szCs w:val="28"/>
          <w:lang w:val="en-US"/>
        </w:rPr>
        <w:t>NAS</w:t>
      </w:r>
      <w:r w:rsidRPr="00AB5136">
        <w:rPr>
          <w:rFonts w:eastAsia="MS Mincho" w:cs="Times New Roman"/>
          <w:bCs w:val="0"/>
          <w:szCs w:val="28"/>
          <w:lang w:val="en-US"/>
        </w:rPr>
        <w:t>) with international standards is considered one of the most urgent issues of the current period.</w:t>
      </w:r>
    </w:p>
    <w:p w14:paraId="72BE3DE8" w14:textId="77777777" w:rsidR="007810DC" w:rsidRPr="00AB5136" w:rsidRDefault="007810DC" w:rsidP="00FA4E54">
      <w:pPr>
        <w:ind w:firstLine="720"/>
        <w:jc w:val="both"/>
        <w:rPr>
          <w:rFonts w:eastAsia="MS Mincho" w:cs="Times New Roman"/>
          <w:bCs w:val="0"/>
          <w:szCs w:val="28"/>
          <w:lang w:val="en-US"/>
        </w:rPr>
      </w:pPr>
      <w:r w:rsidRPr="00AB5136">
        <w:rPr>
          <w:rFonts w:eastAsia="MS Mincho" w:cs="Times New Roman"/>
          <w:bCs w:val="0"/>
          <w:szCs w:val="28"/>
          <w:lang w:val="en-US"/>
        </w:rPr>
        <w:t>The main purpose of this research work is to study the accounting of private capital, which is the financial source of the initial activity of all business entities, in accounting based on the requirements of the National Accounting System and to determine the differences of the national accounting system from international standards. In order to achieve this goal, the task of comparing the structural elements of private capital according to national standards and international standards, identifying existing differences, and developing scientifically based proposals and recommendations on how to eliminate them in the accounting process is defined.</w:t>
      </w:r>
    </w:p>
    <w:p w14:paraId="0759EB64" w14:textId="77777777" w:rsidR="007810DC" w:rsidRPr="00AB5136" w:rsidRDefault="007810DC" w:rsidP="00FA4E54">
      <w:pPr>
        <w:ind w:firstLine="720"/>
        <w:jc w:val="both"/>
        <w:rPr>
          <w:rFonts w:eastAsia="MS Mincho" w:cs="Times New Roman"/>
          <w:b/>
          <w:szCs w:val="28"/>
          <w:lang w:val="en-US"/>
        </w:rPr>
      </w:pPr>
      <w:r w:rsidRPr="00AB5136">
        <w:rPr>
          <w:rFonts w:eastAsia="MS Mincho" w:cs="Times New Roman"/>
          <w:b/>
          <w:szCs w:val="28"/>
          <w:lang w:val="en-US"/>
        </w:rPr>
        <w:t>Methodology</w:t>
      </w:r>
    </w:p>
    <w:p w14:paraId="1FA8036B" w14:textId="77777777" w:rsidR="007810DC" w:rsidRPr="00AB5136" w:rsidRDefault="007810DC" w:rsidP="00FA4E54">
      <w:pPr>
        <w:ind w:firstLine="720"/>
        <w:jc w:val="both"/>
        <w:rPr>
          <w:rFonts w:eastAsia="MS Mincho" w:cs="Times New Roman"/>
          <w:bCs w:val="0"/>
          <w:szCs w:val="28"/>
          <w:lang w:val="en-US"/>
        </w:rPr>
      </w:pPr>
      <w:r w:rsidRPr="00AB5136">
        <w:rPr>
          <w:rFonts w:eastAsia="MS Mincho" w:cs="Times New Roman"/>
          <w:bCs w:val="0"/>
          <w:szCs w:val="28"/>
          <w:lang w:val="en-US"/>
        </w:rPr>
        <w:t>During the preparation of the research paper, observation, comparison, abstraction, induction, deduction, systematic approach, comparative analysis, and grouping methods were used. These methods ensured the achievement of the research goal and the full fulfillment of the tasks assigned to it.</w:t>
      </w:r>
    </w:p>
    <w:p w14:paraId="0B97DA2B" w14:textId="77777777" w:rsidR="007810DC" w:rsidRPr="00AB5136" w:rsidRDefault="007810DC" w:rsidP="00FA4E54">
      <w:pPr>
        <w:ind w:firstLine="720"/>
        <w:jc w:val="both"/>
        <w:rPr>
          <w:rFonts w:eastAsia="MS Mincho" w:cs="Times New Roman"/>
          <w:b/>
          <w:szCs w:val="28"/>
          <w:lang w:val="en-US"/>
        </w:rPr>
      </w:pPr>
      <w:r w:rsidRPr="00AB5136">
        <w:rPr>
          <w:rFonts w:eastAsia="MS Mincho" w:cs="Times New Roman"/>
          <w:b/>
          <w:szCs w:val="28"/>
          <w:lang w:val="en-US"/>
        </w:rPr>
        <w:t>Research result</w:t>
      </w:r>
    </w:p>
    <w:p w14:paraId="5B99633C" w14:textId="4F5EA129" w:rsidR="007810DC" w:rsidRPr="00AB5136" w:rsidRDefault="007810DC" w:rsidP="00FA4E54">
      <w:pPr>
        <w:ind w:firstLine="720"/>
        <w:jc w:val="both"/>
        <w:rPr>
          <w:rFonts w:eastAsia="MS Mincho" w:cs="Times New Roman"/>
          <w:bCs w:val="0"/>
          <w:szCs w:val="28"/>
          <w:lang w:val="en-US"/>
        </w:rPr>
      </w:pPr>
      <w:r w:rsidRPr="00AB5136">
        <w:rPr>
          <w:rFonts w:eastAsia="MS Mincho" w:cs="Times New Roman"/>
          <w:bCs w:val="0"/>
          <w:szCs w:val="28"/>
          <w:lang w:val="en-US"/>
        </w:rPr>
        <w:t xml:space="preserve">The conducted observations showed that the requirements for accounting for private capital in the system of national accounts and in the current legislation on </w:t>
      </w:r>
      <w:r w:rsidRPr="00AB5136">
        <w:rPr>
          <w:rFonts w:eastAsia="MS Mincho" w:cs="Times New Roman"/>
          <w:bCs w:val="0"/>
          <w:szCs w:val="28"/>
          <w:lang w:val="en-US"/>
        </w:rPr>
        <w:lastRenderedPageBreak/>
        <w:t xml:space="preserve">the organization and management of accounting are different from the requirements of </w:t>
      </w:r>
      <w:r w:rsidR="00051D3F" w:rsidRPr="00AB5136">
        <w:rPr>
          <w:rFonts w:eastAsia="MS Mincho" w:cs="Times New Roman"/>
          <w:bCs w:val="0"/>
          <w:szCs w:val="28"/>
          <w:lang w:val="en-US"/>
        </w:rPr>
        <w:t>IFRS</w:t>
      </w:r>
      <w:r w:rsidRPr="00AB5136">
        <w:rPr>
          <w:rFonts w:eastAsia="MS Mincho" w:cs="Times New Roman"/>
          <w:bCs w:val="0"/>
          <w:szCs w:val="28"/>
          <w:lang w:val="en-US"/>
        </w:rPr>
        <w:t>. According to the comparative table created to see these differences, it can be seen that several objects of accounting, which can be included in the structure of private capital in the system of national accounts, are considered in the structure of private capital (see Table 1).</w:t>
      </w:r>
    </w:p>
    <w:p w14:paraId="2680D6CE" w14:textId="77777777" w:rsidR="007810DC" w:rsidRPr="00AB5136" w:rsidRDefault="007810DC" w:rsidP="00FA4E54">
      <w:pPr>
        <w:ind w:firstLine="720"/>
        <w:jc w:val="right"/>
        <w:rPr>
          <w:rFonts w:eastAsia="MS Mincho" w:cs="Times New Roman"/>
          <w:b/>
          <w:szCs w:val="28"/>
          <w:lang w:val="en-US"/>
        </w:rPr>
      </w:pPr>
      <w:r w:rsidRPr="00AB5136">
        <w:rPr>
          <w:rFonts w:eastAsia="MS Mincho" w:cs="Times New Roman"/>
          <w:b/>
          <w:szCs w:val="28"/>
          <w:lang w:val="en-US"/>
        </w:rPr>
        <w:t>Table 1</w:t>
      </w:r>
    </w:p>
    <w:p w14:paraId="37BD66CA" w14:textId="6062B8D2" w:rsidR="007810DC" w:rsidRPr="00AB5136" w:rsidRDefault="007810DC" w:rsidP="00FA4E54">
      <w:pPr>
        <w:ind w:firstLine="720"/>
        <w:jc w:val="both"/>
        <w:rPr>
          <w:rFonts w:eastAsia="MS Mincho" w:cs="Times New Roman"/>
          <w:b/>
          <w:szCs w:val="28"/>
          <w:lang w:val="en-US"/>
        </w:rPr>
      </w:pPr>
      <w:r w:rsidRPr="00AB5136">
        <w:rPr>
          <w:rFonts w:eastAsia="MS Mincho" w:cs="Times New Roman"/>
          <w:b/>
          <w:szCs w:val="28"/>
          <w:lang w:val="en-US"/>
        </w:rPr>
        <w:t xml:space="preserve">Structural structure of private capital elements according to </w:t>
      </w:r>
      <w:r w:rsidR="00051D3F" w:rsidRPr="00AB5136">
        <w:rPr>
          <w:rFonts w:eastAsia="MS Mincho" w:cs="Times New Roman"/>
          <w:b/>
          <w:szCs w:val="28"/>
          <w:lang w:val="en-US"/>
        </w:rPr>
        <w:t>N</w:t>
      </w:r>
      <w:r w:rsidR="00AD6AF3" w:rsidRPr="00AB5136">
        <w:rPr>
          <w:rFonts w:eastAsia="MS Mincho" w:cs="Times New Roman"/>
          <w:b/>
          <w:szCs w:val="28"/>
          <w:lang w:val="en-US"/>
        </w:rPr>
        <w:t>A</w:t>
      </w:r>
      <w:r w:rsidR="00051D3F" w:rsidRPr="00AB5136">
        <w:rPr>
          <w:rFonts w:eastAsia="MS Mincho" w:cs="Times New Roman"/>
          <w:b/>
          <w:szCs w:val="28"/>
          <w:lang w:val="en-US"/>
        </w:rPr>
        <w:t>S</w:t>
      </w:r>
      <w:r w:rsidRPr="00AB5136">
        <w:rPr>
          <w:rFonts w:eastAsia="MS Mincho" w:cs="Times New Roman"/>
          <w:b/>
          <w:szCs w:val="28"/>
          <w:lang w:val="en-US"/>
        </w:rPr>
        <w:t xml:space="preserve"> and </w:t>
      </w:r>
      <w:r w:rsidR="00AD6AF3" w:rsidRPr="00AB5136">
        <w:rPr>
          <w:rFonts w:eastAsia="MS Mincho" w:cs="Times New Roman"/>
          <w:b/>
          <w:szCs w:val="28"/>
          <w:lang w:val="en-US"/>
        </w:rPr>
        <w:t>IFRS</w:t>
      </w:r>
      <w:r w:rsidRPr="00AB5136">
        <w:rPr>
          <w:rFonts w:eastAsia="MS Mincho" w:cs="Times New Roman"/>
          <w:b/>
          <w:szCs w:val="28"/>
          <w:lang w:val="en-US"/>
        </w:rPr>
        <w:t xml:space="preserve"> requirements</w:t>
      </w:r>
    </w:p>
    <w:tbl>
      <w:tblPr>
        <w:tblStyle w:val="1"/>
        <w:tblW w:w="0" w:type="auto"/>
        <w:tblLayout w:type="fixed"/>
        <w:tblLook w:val="04A0" w:firstRow="1" w:lastRow="0" w:firstColumn="1" w:lastColumn="0" w:noHBand="0" w:noVBand="1"/>
      </w:tblPr>
      <w:tblGrid>
        <w:gridCol w:w="421"/>
        <w:gridCol w:w="4394"/>
        <w:gridCol w:w="425"/>
        <w:gridCol w:w="4104"/>
      </w:tblGrid>
      <w:tr w:rsidR="007810DC" w:rsidRPr="00AB5136" w14:paraId="22FC4A12" w14:textId="77777777" w:rsidTr="00872693">
        <w:trPr>
          <w:trHeight w:val="649"/>
        </w:trPr>
        <w:tc>
          <w:tcPr>
            <w:tcW w:w="4815" w:type="dxa"/>
            <w:gridSpan w:val="2"/>
            <w:vAlign w:val="center"/>
          </w:tcPr>
          <w:p w14:paraId="781D37EF" w14:textId="7A3CFB33" w:rsidR="007810DC" w:rsidRPr="00AB5136" w:rsidRDefault="006D6B9B" w:rsidP="00FA4E54">
            <w:pPr>
              <w:jc w:val="center"/>
              <w:rPr>
                <w:rFonts w:ascii="Times New Roman" w:hAnsi="Times New Roman" w:cs="Times New Roman"/>
                <w:b/>
                <w:sz w:val="28"/>
                <w:szCs w:val="28"/>
                <w:lang w:val="uz-Latn-UZ"/>
              </w:rPr>
            </w:pPr>
            <w:r w:rsidRPr="00AB5136">
              <w:rPr>
                <w:rFonts w:ascii="Times New Roman" w:hAnsi="Times New Roman" w:cs="Times New Roman"/>
                <w:b/>
                <w:sz w:val="28"/>
                <w:szCs w:val="28"/>
                <w:lang w:val="uz-Latn-UZ"/>
              </w:rPr>
              <w:t>According to NAS No. 21</w:t>
            </w:r>
          </w:p>
        </w:tc>
        <w:tc>
          <w:tcPr>
            <w:tcW w:w="4529" w:type="dxa"/>
            <w:gridSpan w:val="2"/>
            <w:vAlign w:val="center"/>
          </w:tcPr>
          <w:p w14:paraId="13F7C2E3" w14:textId="6E954571" w:rsidR="007810DC" w:rsidRPr="00AB5136" w:rsidRDefault="006D6B9B" w:rsidP="00FA4E54">
            <w:pPr>
              <w:jc w:val="center"/>
              <w:rPr>
                <w:rFonts w:ascii="Times New Roman" w:hAnsi="Times New Roman" w:cs="Times New Roman"/>
                <w:b/>
                <w:sz w:val="28"/>
                <w:szCs w:val="28"/>
                <w:lang w:val="uz-Latn-UZ"/>
              </w:rPr>
            </w:pPr>
            <w:r w:rsidRPr="00AB5136">
              <w:rPr>
                <w:rFonts w:ascii="Times New Roman" w:hAnsi="Times New Roman" w:cs="Times New Roman"/>
                <w:b/>
                <w:sz w:val="28"/>
                <w:szCs w:val="28"/>
                <w:lang w:val="uz-Latn-UZ"/>
              </w:rPr>
              <w:t xml:space="preserve">According to </w:t>
            </w:r>
            <w:r w:rsidR="009D3172" w:rsidRPr="00AB5136">
              <w:rPr>
                <w:rFonts w:ascii="Times New Roman" w:hAnsi="Times New Roman" w:cs="Times New Roman"/>
                <w:b/>
                <w:sz w:val="28"/>
                <w:szCs w:val="28"/>
                <w:lang w:val="uz-Latn-UZ"/>
              </w:rPr>
              <w:t>IFRS</w:t>
            </w:r>
          </w:p>
        </w:tc>
      </w:tr>
      <w:tr w:rsidR="007810DC" w:rsidRPr="00AB5136" w14:paraId="28F154FE" w14:textId="77777777" w:rsidTr="00872693">
        <w:tc>
          <w:tcPr>
            <w:tcW w:w="421" w:type="dxa"/>
            <w:vAlign w:val="center"/>
          </w:tcPr>
          <w:p w14:paraId="43B25294" w14:textId="77777777" w:rsidR="007810DC" w:rsidRPr="00AB5136" w:rsidRDefault="007810DC" w:rsidP="00FA4E54">
            <w:pPr>
              <w:jc w:val="both"/>
              <w:rPr>
                <w:rFonts w:ascii="Times New Roman" w:hAnsi="Times New Roman" w:cs="Times New Roman"/>
                <w:sz w:val="28"/>
                <w:szCs w:val="28"/>
                <w:lang w:val="uz-Latn-UZ"/>
              </w:rPr>
            </w:pPr>
            <w:r w:rsidRPr="00AB5136">
              <w:rPr>
                <w:rFonts w:ascii="Times New Roman" w:hAnsi="Times New Roman" w:cs="Times New Roman"/>
                <w:sz w:val="28"/>
                <w:szCs w:val="28"/>
                <w:lang w:val="uz-Latn-UZ"/>
              </w:rPr>
              <w:t>1</w:t>
            </w:r>
          </w:p>
        </w:tc>
        <w:tc>
          <w:tcPr>
            <w:tcW w:w="4394" w:type="dxa"/>
            <w:vAlign w:val="center"/>
          </w:tcPr>
          <w:p w14:paraId="2B16E0E4" w14:textId="4A9B43B9" w:rsidR="007810DC" w:rsidRPr="00AB5136" w:rsidRDefault="007810DC" w:rsidP="00FA4E54">
            <w:pPr>
              <w:jc w:val="both"/>
              <w:rPr>
                <w:rFonts w:ascii="Times New Roman" w:hAnsi="Times New Roman" w:cs="Times New Roman"/>
                <w:sz w:val="28"/>
                <w:szCs w:val="28"/>
                <w:lang w:val="uz-Latn-UZ"/>
              </w:rPr>
            </w:pPr>
            <w:r w:rsidRPr="00AB5136">
              <w:rPr>
                <w:rFonts w:ascii="Times New Roman" w:hAnsi="Times New Roman" w:cs="Times New Roman"/>
                <w:sz w:val="28"/>
                <w:szCs w:val="28"/>
                <w:lang w:val="uz-Latn-UZ"/>
              </w:rPr>
              <w:t xml:space="preserve">8300 </w:t>
            </w:r>
            <w:r w:rsidR="009D3172" w:rsidRPr="00AB5136">
              <w:rPr>
                <w:rFonts w:ascii="Times New Roman" w:hAnsi="Times New Roman" w:cs="Times New Roman"/>
                <w:sz w:val="28"/>
                <w:szCs w:val="28"/>
                <w:lang w:val="uz-Latn-UZ"/>
              </w:rPr>
              <w:t>Accounts accounting for authorized capital</w:t>
            </w:r>
          </w:p>
        </w:tc>
        <w:tc>
          <w:tcPr>
            <w:tcW w:w="425" w:type="dxa"/>
            <w:vAlign w:val="center"/>
          </w:tcPr>
          <w:p w14:paraId="27BE5E9A" w14:textId="77777777" w:rsidR="007810DC" w:rsidRPr="00AB5136" w:rsidRDefault="007810DC" w:rsidP="00FA4E54">
            <w:pPr>
              <w:jc w:val="both"/>
              <w:rPr>
                <w:rFonts w:ascii="Times New Roman" w:hAnsi="Times New Roman" w:cs="Times New Roman"/>
                <w:sz w:val="28"/>
                <w:szCs w:val="28"/>
                <w:lang w:val="uz-Latn-UZ"/>
              </w:rPr>
            </w:pPr>
            <w:r w:rsidRPr="00AB5136">
              <w:rPr>
                <w:rFonts w:ascii="Times New Roman" w:hAnsi="Times New Roman" w:cs="Times New Roman"/>
                <w:sz w:val="28"/>
                <w:szCs w:val="28"/>
                <w:lang w:val="uz-Latn-UZ"/>
              </w:rPr>
              <w:t>1</w:t>
            </w:r>
          </w:p>
        </w:tc>
        <w:tc>
          <w:tcPr>
            <w:tcW w:w="4104" w:type="dxa"/>
            <w:vAlign w:val="center"/>
          </w:tcPr>
          <w:p w14:paraId="4D3FF045" w14:textId="4181E028" w:rsidR="007810DC" w:rsidRPr="00AB5136" w:rsidRDefault="007810DC" w:rsidP="00FA4E54">
            <w:pPr>
              <w:jc w:val="both"/>
              <w:rPr>
                <w:rFonts w:ascii="Times New Roman" w:hAnsi="Times New Roman" w:cs="Times New Roman"/>
                <w:sz w:val="28"/>
                <w:szCs w:val="28"/>
              </w:rPr>
            </w:pPr>
            <w:r w:rsidRPr="00AB5136">
              <w:rPr>
                <w:rFonts w:ascii="Times New Roman" w:hAnsi="Times New Roman" w:cs="Times New Roman"/>
                <w:sz w:val="28"/>
                <w:szCs w:val="28"/>
              </w:rPr>
              <w:t xml:space="preserve"> (Outstanding shares)</w:t>
            </w:r>
          </w:p>
        </w:tc>
      </w:tr>
      <w:tr w:rsidR="007810DC" w:rsidRPr="00AB5136" w14:paraId="56297DA9" w14:textId="77777777" w:rsidTr="00872693">
        <w:tc>
          <w:tcPr>
            <w:tcW w:w="421" w:type="dxa"/>
            <w:vAlign w:val="center"/>
          </w:tcPr>
          <w:p w14:paraId="4D566A84" w14:textId="77777777" w:rsidR="007810DC" w:rsidRPr="00AB5136" w:rsidRDefault="007810DC" w:rsidP="00FA4E54">
            <w:pPr>
              <w:jc w:val="both"/>
              <w:rPr>
                <w:rFonts w:ascii="Times New Roman" w:hAnsi="Times New Roman" w:cs="Times New Roman"/>
                <w:sz w:val="28"/>
                <w:szCs w:val="28"/>
                <w:lang w:val="uz-Latn-UZ"/>
              </w:rPr>
            </w:pPr>
            <w:r w:rsidRPr="00AB5136">
              <w:rPr>
                <w:rFonts w:ascii="Times New Roman" w:hAnsi="Times New Roman" w:cs="Times New Roman"/>
                <w:sz w:val="28"/>
                <w:szCs w:val="28"/>
                <w:lang w:val="uz-Latn-UZ"/>
              </w:rPr>
              <w:t>2</w:t>
            </w:r>
          </w:p>
        </w:tc>
        <w:tc>
          <w:tcPr>
            <w:tcW w:w="4394" w:type="dxa"/>
            <w:vAlign w:val="center"/>
          </w:tcPr>
          <w:p w14:paraId="0741266B" w14:textId="2D8013DD" w:rsidR="007810DC" w:rsidRPr="00AB5136" w:rsidRDefault="007810DC" w:rsidP="00FA4E54">
            <w:pPr>
              <w:jc w:val="both"/>
              <w:rPr>
                <w:rFonts w:ascii="Times New Roman" w:hAnsi="Times New Roman" w:cs="Times New Roman"/>
                <w:sz w:val="28"/>
                <w:szCs w:val="28"/>
                <w:lang w:val="uz-Latn-UZ"/>
              </w:rPr>
            </w:pPr>
            <w:r w:rsidRPr="00AB5136">
              <w:rPr>
                <w:rFonts w:ascii="Times New Roman" w:hAnsi="Times New Roman" w:cs="Times New Roman"/>
                <w:sz w:val="28"/>
                <w:szCs w:val="28"/>
                <w:lang w:val="uz-Latn-UZ"/>
              </w:rPr>
              <w:t xml:space="preserve">8400 </w:t>
            </w:r>
            <w:r w:rsidR="00BA044D" w:rsidRPr="00AB5136">
              <w:rPr>
                <w:rFonts w:ascii="Times New Roman" w:hAnsi="Times New Roman" w:cs="Times New Roman"/>
                <w:sz w:val="28"/>
                <w:szCs w:val="28"/>
                <w:lang w:val="uz-Latn-UZ"/>
              </w:rPr>
              <w:t>Accounts that take into account the added capital</w:t>
            </w:r>
          </w:p>
        </w:tc>
        <w:tc>
          <w:tcPr>
            <w:tcW w:w="425" w:type="dxa"/>
            <w:vAlign w:val="center"/>
          </w:tcPr>
          <w:p w14:paraId="696B8FE4" w14:textId="77777777" w:rsidR="007810DC" w:rsidRPr="00AB5136" w:rsidRDefault="007810DC" w:rsidP="00FA4E54">
            <w:pPr>
              <w:jc w:val="both"/>
              <w:rPr>
                <w:rFonts w:ascii="Times New Roman" w:hAnsi="Times New Roman" w:cs="Times New Roman"/>
                <w:sz w:val="28"/>
                <w:szCs w:val="28"/>
                <w:lang w:val="uz-Latn-UZ"/>
              </w:rPr>
            </w:pPr>
            <w:r w:rsidRPr="00AB5136">
              <w:rPr>
                <w:rFonts w:ascii="Times New Roman" w:hAnsi="Times New Roman" w:cs="Times New Roman"/>
                <w:sz w:val="28"/>
                <w:szCs w:val="28"/>
                <w:lang w:val="uz-Latn-UZ"/>
              </w:rPr>
              <w:t>2</w:t>
            </w:r>
          </w:p>
        </w:tc>
        <w:tc>
          <w:tcPr>
            <w:tcW w:w="4104" w:type="dxa"/>
            <w:vAlign w:val="center"/>
          </w:tcPr>
          <w:p w14:paraId="5E7C006F" w14:textId="0C3077E6" w:rsidR="007810DC" w:rsidRPr="00AB5136" w:rsidRDefault="007810DC" w:rsidP="00FA4E54">
            <w:pPr>
              <w:jc w:val="both"/>
              <w:rPr>
                <w:rFonts w:ascii="Times New Roman" w:hAnsi="Times New Roman" w:cs="Times New Roman"/>
                <w:sz w:val="28"/>
                <w:szCs w:val="28"/>
                <w:lang w:val="uz-Latn-UZ"/>
              </w:rPr>
            </w:pPr>
            <w:r w:rsidRPr="00AB5136">
              <w:rPr>
                <w:rFonts w:ascii="Times New Roman" w:hAnsi="Times New Roman" w:cs="Times New Roman"/>
                <w:sz w:val="28"/>
                <w:szCs w:val="28"/>
                <w:lang w:val="uz-Latn-UZ"/>
              </w:rPr>
              <w:t xml:space="preserve"> (Aditional paid in capital)</w:t>
            </w:r>
          </w:p>
        </w:tc>
      </w:tr>
      <w:tr w:rsidR="007810DC" w:rsidRPr="00AB5136" w14:paraId="62362B4E" w14:textId="77777777" w:rsidTr="00872693">
        <w:tc>
          <w:tcPr>
            <w:tcW w:w="421" w:type="dxa"/>
            <w:vAlign w:val="center"/>
          </w:tcPr>
          <w:p w14:paraId="10C6A659" w14:textId="77777777" w:rsidR="007810DC" w:rsidRPr="00AB5136" w:rsidRDefault="007810DC" w:rsidP="00FA4E54">
            <w:pPr>
              <w:jc w:val="both"/>
              <w:rPr>
                <w:rFonts w:ascii="Times New Roman" w:hAnsi="Times New Roman" w:cs="Times New Roman"/>
                <w:sz w:val="28"/>
                <w:szCs w:val="28"/>
                <w:lang w:val="uz-Latn-UZ"/>
              </w:rPr>
            </w:pPr>
            <w:r w:rsidRPr="00AB5136">
              <w:rPr>
                <w:rFonts w:ascii="Times New Roman" w:hAnsi="Times New Roman" w:cs="Times New Roman"/>
                <w:sz w:val="28"/>
                <w:szCs w:val="28"/>
                <w:lang w:val="uz-Latn-UZ"/>
              </w:rPr>
              <w:t>3</w:t>
            </w:r>
          </w:p>
        </w:tc>
        <w:tc>
          <w:tcPr>
            <w:tcW w:w="4394" w:type="dxa"/>
            <w:vAlign w:val="center"/>
          </w:tcPr>
          <w:p w14:paraId="2FE851AA" w14:textId="2EEA349A" w:rsidR="007810DC" w:rsidRPr="00AB5136" w:rsidRDefault="007810DC" w:rsidP="00FA4E54">
            <w:pPr>
              <w:jc w:val="both"/>
              <w:rPr>
                <w:rFonts w:ascii="Times New Roman" w:hAnsi="Times New Roman" w:cs="Times New Roman"/>
                <w:sz w:val="28"/>
                <w:szCs w:val="28"/>
                <w:lang w:val="uz-Latn-UZ"/>
              </w:rPr>
            </w:pPr>
            <w:r w:rsidRPr="00AB5136">
              <w:rPr>
                <w:rFonts w:ascii="Times New Roman" w:hAnsi="Times New Roman" w:cs="Times New Roman"/>
                <w:sz w:val="28"/>
                <w:szCs w:val="28"/>
                <w:lang w:val="uz-Latn-UZ"/>
              </w:rPr>
              <w:t xml:space="preserve">8500 </w:t>
            </w:r>
            <w:r w:rsidR="00BA044D" w:rsidRPr="00AB5136">
              <w:rPr>
                <w:rFonts w:ascii="Times New Roman" w:hAnsi="Times New Roman" w:cs="Times New Roman"/>
                <w:sz w:val="28"/>
                <w:szCs w:val="28"/>
                <w:lang w:val="uz-Latn-UZ"/>
              </w:rPr>
              <w:t>Reserve capital accounts</w:t>
            </w:r>
          </w:p>
        </w:tc>
        <w:tc>
          <w:tcPr>
            <w:tcW w:w="425" w:type="dxa"/>
            <w:vAlign w:val="center"/>
          </w:tcPr>
          <w:p w14:paraId="7E91BC79" w14:textId="77777777" w:rsidR="007810DC" w:rsidRPr="00AB5136" w:rsidRDefault="007810DC" w:rsidP="00FA4E54">
            <w:pPr>
              <w:jc w:val="both"/>
              <w:rPr>
                <w:rFonts w:ascii="Times New Roman" w:hAnsi="Times New Roman" w:cs="Times New Roman"/>
                <w:sz w:val="28"/>
                <w:szCs w:val="28"/>
                <w:lang w:val="uz-Latn-UZ"/>
              </w:rPr>
            </w:pPr>
            <w:r w:rsidRPr="00AB5136">
              <w:rPr>
                <w:rFonts w:ascii="Times New Roman" w:hAnsi="Times New Roman" w:cs="Times New Roman"/>
                <w:sz w:val="28"/>
                <w:szCs w:val="28"/>
                <w:lang w:val="uz-Latn-UZ"/>
              </w:rPr>
              <w:t>3</w:t>
            </w:r>
          </w:p>
        </w:tc>
        <w:tc>
          <w:tcPr>
            <w:tcW w:w="4104" w:type="dxa"/>
            <w:vAlign w:val="center"/>
          </w:tcPr>
          <w:p w14:paraId="4F7BFA17" w14:textId="77777777" w:rsidR="007810DC" w:rsidRPr="00AB5136" w:rsidRDefault="007810DC" w:rsidP="00FA4E54">
            <w:pPr>
              <w:jc w:val="both"/>
              <w:rPr>
                <w:rFonts w:ascii="Times New Roman" w:hAnsi="Times New Roman" w:cs="Times New Roman"/>
                <w:sz w:val="28"/>
                <w:szCs w:val="28"/>
              </w:rPr>
            </w:pPr>
            <w:r w:rsidRPr="00AB5136">
              <w:rPr>
                <w:rFonts w:ascii="Times New Roman" w:hAnsi="Times New Roman" w:cs="Times New Roman"/>
                <w:sz w:val="28"/>
                <w:szCs w:val="28"/>
              </w:rPr>
              <w:t>(Reserves)</w:t>
            </w:r>
          </w:p>
        </w:tc>
      </w:tr>
      <w:tr w:rsidR="007810DC" w:rsidRPr="00AB5136" w14:paraId="3D865DEC" w14:textId="77777777" w:rsidTr="00872693">
        <w:tc>
          <w:tcPr>
            <w:tcW w:w="421" w:type="dxa"/>
            <w:vAlign w:val="center"/>
          </w:tcPr>
          <w:p w14:paraId="53283F34" w14:textId="77777777" w:rsidR="007810DC" w:rsidRPr="00AB5136" w:rsidRDefault="007810DC" w:rsidP="00FA4E54">
            <w:pPr>
              <w:jc w:val="both"/>
              <w:rPr>
                <w:rFonts w:ascii="Times New Roman" w:hAnsi="Times New Roman" w:cs="Times New Roman"/>
                <w:sz w:val="28"/>
                <w:szCs w:val="28"/>
                <w:lang w:val="uz-Latn-UZ"/>
              </w:rPr>
            </w:pPr>
            <w:r w:rsidRPr="00AB5136">
              <w:rPr>
                <w:rFonts w:ascii="Times New Roman" w:hAnsi="Times New Roman" w:cs="Times New Roman"/>
                <w:sz w:val="28"/>
                <w:szCs w:val="28"/>
                <w:lang w:val="uz-Latn-UZ"/>
              </w:rPr>
              <w:t>4</w:t>
            </w:r>
          </w:p>
        </w:tc>
        <w:tc>
          <w:tcPr>
            <w:tcW w:w="4394" w:type="dxa"/>
            <w:vAlign w:val="center"/>
          </w:tcPr>
          <w:p w14:paraId="4A0D8EFF" w14:textId="4B98A44F" w:rsidR="007810DC" w:rsidRPr="00AB5136" w:rsidRDefault="007810DC" w:rsidP="00FA4E54">
            <w:pPr>
              <w:jc w:val="both"/>
              <w:rPr>
                <w:rFonts w:ascii="Times New Roman" w:hAnsi="Times New Roman" w:cs="Times New Roman"/>
                <w:sz w:val="28"/>
                <w:szCs w:val="28"/>
                <w:lang w:val="uz-Latn-UZ"/>
              </w:rPr>
            </w:pPr>
            <w:r w:rsidRPr="00AB5136">
              <w:rPr>
                <w:rFonts w:ascii="Times New Roman" w:hAnsi="Times New Roman" w:cs="Times New Roman"/>
                <w:sz w:val="28"/>
                <w:szCs w:val="28"/>
                <w:lang w:val="uz-Latn-UZ"/>
              </w:rPr>
              <w:t xml:space="preserve">8600 </w:t>
            </w:r>
            <w:r w:rsidR="00D4275A" w:rsidRPr="00AB5136">
              <w:rPr>
                <w:rFonts w:ascii="Times New Roman" w:hAnsi="Times New Roman" w:cs="Times New Roman"/>
                <w:sz w:val="28"/>
                <w:szCs w:val="28"/>
                <w:lang w:val="uz-Latn-UZ"/>
              </w:rPr>
              <w:t>Accounts that record private shares purchased</w:t>
            </w:r>
          </w:p>
        </w:tc>
        <w:tc>
          <w:tcPr>
            <w:tcW w:w="425" w:type="dxa"/>
            <w:vAlign w:val="center"/>
          </w:tcPr>
          <w:p w14:paraId="0533B611" w14:textId="77777777" w:rsidR="007810DC" w:rsidRPr="00AB5136" w:rsidRDefault="007810DC" w:rsidP="00FA4E54">
            <w:pPr>
              <w:jc w:val="both"/>
              <w:rPr>
                <w:rFonts w:ascii="Times New Roman" w:hAnsi="Times New Roman" w:cs="Times New Roman"/>
                <w:sz w:val="28"/>
                <w:szCs w:val="28"/>
                <w:lang w:val="uz-Latn-UZ"/>
              </w:rPr>
            </w:pPr>
            <w:r w:rsidRPr="00AB5136">
              <w:rPr>
                <w:rFonts w:ascii="Times New Roman" w:hAnsi="Times New Roman" w:cs="Times New Roman"/>
                <w:sz w:val="28"/>
                <w:szCs w:val="28"/>
                <w:lang w:val="uz-Latn-UZ"/>
              </w:rPr>
              <w:t>4</w:t>
            </w:r>
          </w:p>
        </w:tc>
        <w:tc>
          <w:tcPr>
            <w:tcW w:w="4104" w:type="dxa"/>
            <w:vAlign w:val="center"/>
          </w:tcPr>
          <w:p w14:paraId="2BDC4D18" w14:textId="39E44450" w:rsidR="007810DC" w:rsidRPr="00AB5136" w:rsidRDefault="007810DC" w:rsidP="00FA4E54">
            <w:pPr>
              <w:jc w:val="both"/>
              <w:rPr>
                <w:rFonts w:ascii="Times New Roman" w:hAnsi="Times New Roman" w:cs="Times New Roman"/>
                <w:sz w:val="28"/>
                <w:szCs w:val="28"/>
                <w:lang w:val="uz-Latn-UZ"/>
              </w:rPr>
            </w:pPr>
            <w:r w:rsidRPr="00AB5136">
              <w:rPr>
                <w:rFonts w:ascii="Times New Roman" w:hAnsi="Times New Roman" w:cs="Times New Roman"/>
                <w:sz w:val="28"/>
                <w:szCs w:val="28"/>
                <w:lang w:val="uz-Latn-UZ"/>
              </w:rPr>
              <w:t xml:space="preserve"> (Treasury stock)</w:t>
            </w:r>
          </w:p>
        </w:tc>
      </w:tr>
      <w:tr w:rsidR="007810DC" w:rsidRPr="00AB5136" w14:paraId="39E21D1A" w14:textId="77777777" w:rsidTr="00872693">
        <w:tc>
          <w:tcPr>
            <w:tcW w:w="421" w:type="dxa"/>
            <w:vAlign w:val="center"/>
          </w:tcPr>
          <w:p w14:paraId="66CDF628" w14:textId="77777777" w:rsidR="007810DC" w:rsidRPr="00AB5136" w:rsidRDefault="007810DC" w:rsidP="00FA4E54">
            <w:pPr>
              <w:jc w:val="both"/>
              <w:rPr>
                <w:rFonts w:ascii="Times New Roman" w:hAnsi="Times New Roman" w:cs="Times New Roman"/>
                <w:sz w:val="28"/>
                <w:szCs w:val="28"/>
                <w:lang w:val="uz-Latn-UZ"/>
              </w:rPr>
            </w:pPr>
            <w:r w:rsidRPr="00AB5136">
              <w:rPr>
                <w:rFonts w:ascii="Times New Roman" w:hAnsi="Times New Roman" w:cs="Times New Roman"/>
                <w:sz w:val="28"/>
                <w:szCs w:val="28"/>
                <w:lang w:val="uz-Latn-UZ"/>
              </w:rPr>
              <w:t>5</w:t>
            </w:r>
          </w:p>
        </w:tc>
        <w:tc>
          <w:tcPr>
            <w:tcW w:w="4394" w:type="dxa"/>
            <w:vAlign w:val="center"/>
          </w:tcPr>
          <w:p w14:paraId="06694B0E" w14:textId="6D419955" w:rsidR="007810DC" w:rsidRPr="00AB5136" w:rsidRDefault="007810DC" w:rsidP="00FA4E54">
            <w:pPr>
              <w:jc w:val="both"/>
              <w:rPr>
                <w:rFonts w:ascii="Times New Roman" w:hAnsi="Times New Roman" w:cs="Times New Roman"/>
                <w:sz w:val="28"/>
                <w:szCs w:val="28"/>
                <w:lang w:val="uz-Latn-UZ"/>
              </w:rPr>
            </w:pPr>
            <w:r w:rsidRPr="00AB5136">
              <w:rPr>
                <w:rFonts w:ascii="Times New Roman" w:hAnsi="Times New Roman" w:cs="Times New Roman"/>
                <w:sz w:val="28"/>
                <w:szCs w:val="28"/>
                <w:lang w:val="uz-Latn-UZ"/>
              </w:rPr>
              <w:t xml:space="preserve">8700 </w:t>
            </w:r>
            <w:r w:rsidR="00D4275A" w:rsidRPr="00AB5136">
              <w:rPr>
                <w:rFonts w:ascii="Times New Roman" w:hAnsi="Times New Roman" w:cs="Times New Roman"/>
                <w:sz w:val="28"/>
                <w:szCs w:val="28"/>
                <w:lang w:val="uz-Latn-UZ"/>
              </w:rPr>
              <w:t>Accounts for retained earnings (unreimbursed losses).</w:t>
            </w:r>
          </w:p>
        </w:tc>
        <w:tc>
          <w:tcPr>
            <w:tcW w:w="425" w:type="dxa"/>
            <w:vAlign w:val="center"/>
          </w:tcPr>
          <w:p w14:paraId="1071087E" w14:textId="77777777" w:rsidR="007810DC" w:rsidRPr="00AB5136" w:rsidRDefault="007810DC" w:rsidP="00FA4E54">
            <w:pPr>
              <w:jc w:val="both"/>
              <w:rPr>
                <w:rFonts w:ascii="Times New Roman" w:hAnsi="Times New Roman" w:cs="Times New Roman"/>
                <w:sz w:val="28"/>
                <w:szCs w:val="28"/>
                <w:lang w:val="uz-Latn-UZ"/>
              </w:rPr>
            </w:pPr>
            <w:r w:rsidRPr="00AB5136">
              <w:rPr>
                <w:rFonts w:ascii="Times New Roman" w:hAnsi="Times New Roman" w:cs="Times New Roman"/>
                <w:sz w:val="28"/>
                <w:szCs w:val="28"/>
                <w:lang w:val="uz-Latn-UZ"/>
              </w:rPr>
              <w:t>5</w:t>
            </w:r>
          </w:p>
        </w:tc>
        <w:tc>
          <w:tcPr>
            <w:tcW w:w="4104" w:type="dxa"/>
            <w:vAlign w:val="center"/>
          </w:tcPr>
          <w:p w14:paraId="7B48FB6A" w14:textId="77777777" w:rsidR="007810DC" w:rsidRPr="00AB5136" w:rsidRDefault="007810DC" w:rsidP="00FA4E54">
            <w:pPr>
              <w:jc w:val="both"/>
              <w:rPr>
                <w:rFonts w:ascii="Times New Roman" w:hAnsi="Times New Roman" w:cs="Times New Roman"/>
                <w:sz w:val="28"/>
                <w:szCs w:val="28"/>
                <w:lang w:val="uz-Latn-UZ"/>
              </w:rPr>
            </w:pPr>
            <w:r w:rsidRPr="00AB5136">
              <w:rPr>
                <w:rFonts w:ascii="Times New Roman" w:hAnsi="Times New Roman" w:cs="Times New Roman"/>
                <w:sz w:val="28"/>
                <w:szCs w:val="28"/>
                <w:lang w:val="uz-Latn-UZ"/>
              </w:rPr>
              <w:t>(Retained earnings)</w:t>
            </w:r>
          </w:p>
        </w:tc>
      </w:tr>
      <w:tr w:rsidR="007810DC" w:rsidRPr="00AB5136" w14:paraId="07D7674C" w14:textId="77777777" w:rsidTr="00872693">
        <w:tc>
          <w:tcPr>
            <w:tcW w:w="421" w:type="dxa"/>
            <w:vAlign w:val="center"/>
          </w:tcPr>
          <w:p w14:paraId="32833135" w14:textId="77777777" w:rsidR="007810DC" w:rsidRPr="00AB5136" w:rsidRDefault="007810DC" w:rsidP="00FA4E54">
            <w:pPr>
              <w:jc w:val="both"/>
              <w:rPr>
                <w:rFonts w:ascii="Times New Roman" w:hAnsi="Times New Roman" w:cs="Times New Roman"/>
                <w:sz w:val="28"/>
                <w:szCs w:val="28"/>
                <w:lang w:val="uz-Latn-UZ"/>
              </w:rPr>
            </w:pPr>
            <w:r w:rsidRPr="00AB5136">
              <w:rPr>
                <w:rFonts w:ascii="Times New Roman" w:hAnsi="Times New Roman" w:cs="Times New Roman"/>
                <w:sz w:val="28"/>
                <w:szCs w:val="28"/>
                <w:lang w:val="uz-Latn-UZ"/>
              </w:rPr>
              <w:t>6</w:t>
            </w:r>
          </w:p>
        </w:tc>
        <w:tc>
          <w:tcPr>
            <w:tcW w:w="4394" w:type="dxa"/>
            <w:vAlign w:val="center"/>
          </w:tcPr>
          <w:p w14:paraId="6E039205" w14:textId="703A952E" w:rsidR="007810DC" w:rsidRPr="00AB5136" w:rsidRDefault="007810DC" w:rsidP="00FA4E54">
            <w:pPr>
              <w:jc w:val="both"/>
              <w:rPr>
                <w:rFonts w:ascii="Times New Roman" w:hAnsi="Times New Roman" w:cs="Times New Roman"/>
                <w:sz w:val="28"/>
                <w:szCs w:val="28"/>
                <w:lang w:val="uz-Latn-UZ"/>
              </w:rPr>
            </w:pPr>
            <w:r w:rsidRPr="00AB5136">
              <w:rPr>
                <w:rFonts w:ascii="Times New Roman" w:hAnsi="Times New Roman" w:cs="Times New Roman"/>
                <w:sz w:val="28"/>
                <w:szCs w:val="28"/>
                <w:lang w:val="uz-Latn-UZ"/>
              </w:rPr>
              <w:t xml:space="preserve">8800 </w:t>
            </w:r>
            <w:r w:rsidR="00617BC3" w:rsidRPr="00AB5136">
              <w:rPr>
                <w:rFonts w:ascii="Times New Roman" w:hAnsi="Times New Roman" w:cs="Times New Roman"/>
                <w:sz w:val="28"/>
                <w:szCs w:val="28"/>
                <w:lang w:val="uz-Latn-UZ"/>
              </w:rPr>
              <w:t>Accounts that record targeted income</w:t>
            </w:r>
          </w:p>
        </w:tc>
        <w:tc>
          <w:tcPr>
            <w:tcW w:w="425" w:type="dxa"/>
            <w:vAlign w:val="center"/>
          </w:tcPr>
          <w:p w14:paraId="1A05CCDE" w14:textId="77777777" w:rsidR="007810DC" w:rsidRPr="00AB5136" w:rsidRDefault="007810DC" w:rsidP="00FA4E54">
            <w:pPr>
              <w:jc w:val="both"/>
              <w:rPr>
                <w:rFonts w:ascii="Times New Roman" w:hAnsi="Times New Roman" w:cs="Times New Roman"/>
                <w:sz w:val="28"/>
                <w:szCs w:val="28"/>
                <w:lang w:val="uz-Latn-UZ"/>
              </w:rPr>
            </w:pPr>
            <w:r w:rsidRPr="00AB5136">
              <w:rPr>
                <w:rFonts w:ascii="Times New Roman" w:hAnsi="Times New Roman" w:cs="Times New Roman"/>
                <w:sz w:val="28"/>
                <w:szCs w:val="28"/>
                <w:lang w:val="uz-Latn-UZ"/>
              </w:rPr>
              <w:t>6</w:t>
            </w:r>
          </w:p>
        </w:tc>
        <w:tc>
          <w:tcPr>
            <w:tcW w:w="4104" w:type="dxa"/>
            <w:vAlign w:val="center"/>
          </w:tcPr>
          <w:p w14:paraId="3BB77384" w14:textId="77777777" w:rsidR="007810DC" w:rsidRPr="00AB5136" w:rsidRDefault="007810DC" w:rsidP="00FA4E54">
            <w:pPr>
              <w:jc w:val="both"/>
              <w:rPr>
                <w:rFonts w:ascii="Times New Roman" w:hAnsi="Times New Roman" w:cs="Times New Roman"/>
                <w:sz w:val="28"/>
                <w:szCs w:val="28"/>
                <w:lang w:val="uz-Latn-UZ"/>
              </w:rPr>
            </w:pPr>
            <w:r w:rsidRPr="00AB5136">
              <w:rPr>
                <w:rFonts w:ascii="Times New Roman" w:hAnsi="Times New Roman" w:cs="Times New Roman"/>
                <w:sz w:val="28"/>
                <w:szCs w:val="28"/>
                <w:lang w:val="uz-Latn-UZ"/>
              </w:rPr>
              <w:t>(Accumulated other comprehensive income)</w:t>
            </w:r>
          </w:p>
        </w:tc>
      </w:tr>
      <w:tr w:rsidR="007810DC" w:rsidRPr="00AB5136" w14:paraId="5C003CB3" w14:textId="77777777" w:rsidTr="00872693">
        <w:tc>
          <w:tcPr>
            <w:tcW w:w="421" w:type="dxa"/>
            <w:vAlign w:val="center"/>
          </w:tcPr>
          <w:p w14:paraId="6DA28801" w14:textId="77777777" w:rsidR="007810DC" w:rsidRPr="00AB5136" w:rsidRDefault="007810DC" w:rsidP="00FA4E54">
            <w:pPr>
              <w:jc w:val="both"/>
              <w:rPr>
                <w:rFonts w:ascii="Times New Roman" w:hAnsi="Times New Roman" w:cs="Times New Roman"/>
                <w:sz w:val="28"/>
                <w:szCs w:val="28"/>
                <w:lang w:val="uz-Latn-UZ"/>
              </w:rPr>
            </w:pPr>
            <w:r w:rsidRPr="00AB5136">
              <w:rPr>
                <w:rFonts w:ascii="Times New Roman" w:hAnsi="Times New Roman" w:cs="Times New Roman"/>
                <w:sz w:val="28"/>
                <w:szCs w:val="28"/>
                <w:lang w:val="uz-Latn-UZ"/>
              </w:rPr>
              <w:t>7</w:t>
            </w:r>
          </w:p>
        </w:tc>
        <w:tc>
          <w:tcPr>
            <w:tcW w:w="4394" w:type="dxa"/>
            <w:vAlign w:val="center"/>
          </w:tcPr>
          <w:p w14:paraId="0F486D73" w14:textId="11346B8B" w:rsidR="007810DC" w:rsidRPr="00AB5136" w:rsidRDefault="007810DC" w:rsidP="00FA4E54">
            <w:pPr>
              <w:jc w:val="both"/>
              <w:rPr>
                <w:rFonts w:ascii="Times New Roman" w:hAnsi="Times New Roman" w:cs="Times New Roman"/>
                <w:sz w:val="28"/>
                <w:szCs w:val="28"/>
                <w:lang w:val="uz-Latn-UZ"/>
              </w:rPr>
            </w:pPr>
            <w:r w:rsidRPr="00AB5136">
              <w:rPr>
                <w:rFonts w:ascii="Times New Roman" w:hAnsi="Times New Roman" w:cs="Times New Roman"/>
                <w:sz w:val="28"/>
                <w:szCs w:val="28"/>
                <w:lang w:val="uz-Latn-UZ"/>
              </w:rPr>
              <w:t xml:space="preserve">8900 </w:t>
            </w:r>
            <w:r w:rsidR="00617BC3" w:rsidRPr="00AB5136">
              <w:rPr>
                <w:rFonts w:ascii="Times New Roman" w:hAnsi="Times New Roman" w:cs="Times New Roman"/>
                <w:sz w:val="28"/>
                <w:szCs w:val="28"/>
                <w:lang w:val="uz-Latn-UZ"/>
              </w:rPr>
              <w:t>Accounts that record reserves for future expenses and payments</w:t>
            </w:r>
          </w:p>
        </w:tc>
        <w:tc>
          <w:tcPr>
            <w:tcW w:w="425" w:type="dxa"/>
            <w:vAlign w:val="center"/>
          </w:tcPr>
          <w:p w14:paraId="689B9B95" w14:textId="77777777" w:rsidR="007810DC" w:rsidRPr="00AB5136" w:rsidRDefault="007810DC" w:rsidP="00FA4E54">
            <w:pPr>
              <w:jc w:val="both"/>
              <w:rPr>
                <w:rFonts w:ascii="Times New Roman" w:hAnsi="Times New Roman" w:cs="Times New Roman"/>
                <w:sz w:val="28"/>
                <w:szCs w:val="28"/>
                <w:lang w:val="uz-Latn-UZ"/>
              </w:rPr>
            </w:pPr>
            <w:r w:rsidRPr="00AB5136">
              <w:rPr>
                <w:rFonts w:ascii="Times New Roman" w:hAnsi="Times New Roman" w:cs="Times New Roman"/>
                <w:sz w:val="28"/>
                <w:szCs w:val="28"/>
                <w:lang w:val="uz-Latn-UZ"/>
              </w:rPr>
              <w:t>7</w:t>
            </w:r>
          </w:p>
        </w:tc>
        <w:tc>
          <w:tcPr>
            <w:tcW w:w="4104" w:type="dxa"/>
            <w:vAlign w:val="center"/>
          </w:tcPr>
          <w:p w14:paraId="34AC95EC" w14:textId="77777777" w:rsidR="007810DC" w:rsidRPr="00AB5136" w:rsidRDefault="007810DC" w:rsidP="00FA4E54">
            <w:pPr>
              <w:numPr>
                <w:ilvl w:val="0"/>
                <w:numId w:val="2"/>
              </w:numPr>
              <w:ind w:firstLine="0"/>
              <w:contextualSpacing/>
              <w:jc w:val="both"/>
              <w:rPr>
                <w:rFonts w:ascii="Times New Roman" w:hAnsi="Times New Roman" w:cs="Times New Roman"/>
                <w:sz w:val="28"/>
                <w:szCs w:val="28"/>
                <w:lang w:val="uz-Cyrl-UZ"/>
              </w:rPr>
            </w:pPr>
          </w:p>
        </w:tc>
      </w:tr>
    </w:tbl>
    <w:p w14:paraId="09D9BFF8" w14:textId="77777777" w:rsidR="007810DC" w:rsidRPr="00AB5136" w:rsidRDefault="007810DC" w:rsidP="00FA4E54">
      <w:pPr>
        <w:ind w:firstLine="720"/>
        <w:jc w:val="both"/>
        <w:rPr>
          <w:rFonts w:eastAsia="MS Mincho" w:cs="Times New Roman"/>
          <w:bCs w:val="0"/>
          <w:szCs w:val="28"/>
          <w:lang w:val="en-US"/>
        </w:rPr>
      </w:pPr>
      <w:r w:rsidRPr="00AB5136">
        <w:rPr>
          <w:rFonts w:eastAsia="MS Mincho" w:cs="Times New Roman"/>
          <w:bCs w:val="0"/>
          <w:szCs w:val="28"/>
          <w:lang w:val="en-US"/>
        </w:rPr>
        <w:t>In the system of national accounts, the item described as liabilities according to the requirements of the National Accounting System "Accounts accounting for reserves of future expenses and payments" of the enterprise included in the private capital is counted. Because this article is not formed from the final financial result of economic activity, but is considered an obligation formed to include the expenses that need to be realized in the future in the financial results of previous periods, to ensure the fulfillment of the principle of compliance of the account. It would not be logical for these reserves to be placed in the private capital of the company. These formed funds are unappropriated funds by the enterprise, and they are earmarked allocations destined to be spent for specified purposes in the near future.</w:t>
      </w:r>
    </w:p>
    <w:p w14:paraId="01A6430C" w14:textId="77777777" w:rsidR="007810DC" w:rsidRPr="00AB5136" w:rsidRDefault="007810DC" w:rsidP="00FA4E54">
      <w:pPr>
        <w:ind w:firstLine="720"/>
        <w:jc w:val="both"/>
        <w:rPr>
          <w:rFonts w:eastAsia="MS Mincho" w:cs="Times New Roman"/>
          <w:bCs w:val="0"/>
          <w:szCs w:val="28"/>
          <w:lang w:val="en-US"/>
        </w:rPr>
      </w:pPr>
      <w:r w:rsidRPr="00AB5136">
        <w:rPr>
          <w:rFonts w:eastAsia="MS Mincho" w:cs="Times New Roman"/>
          <w:bCs w:val="0"/>
          <w:szCs w:val="28"/>
          <w:lang w:val="en-US"/>
        </w:rPr>
        <w:t>It is recommended to reflect the allocated funds in the accounts of liabilities during the specified periods for their utilization, even when accounting for targeted revenues in enterprises.</w:t>
      </w:r>
    </w:p>
    <w:p w14:paraId="6266CE71" w14:textId="5F7A758D" w:rsidR="007810DC" w:rsidRPr="00AB5136" w:rsidRDefault="007810DC" w:rsidP="00FA4E54">
      <w:pPr>
        <w:ind w:firstLine="720"/>
        <w:jc w:val="both"/>
        <w:rPr>
          <w:rFonts w:eastAsia="MS Mincho" w:cs="Times New Roman"/>
          <w:bCs w:val="0"/>
          <w:szCs w:val="28"/>
          <w:lang w:val="en-US"/>
        </w:rPr>
      </w:pPr>
      <w:r w:rsidRPr="00AB5136">
        <w:rPr>
          <w:rFonts w:eastAsia="MS Mincho" w:cs="Times New Roman"/>
          <w:bCs w:val="0"/>
          <w:szCs w:val="28"/>
          <w:lang w:val="en-US"/>
        </w:rPr>
        <w:t xml:space="preserve">Annex 1 to the decision of the President of the Republic of Uzbekistan No. </w:t>
      </w:r>
      <w:r w:rsidR="00C87FD3" w:rsidRPr="00AB5136">
        <w:rPr>
          <w:rFonts w:eastAsia="MS Mincho" w:cs="Times New Roman"/>
          <w:bCs w:val="0"/>
          <w:szCs w:val="28"/>
          <w:lang w:val="en-US"/>
        </w:rPr>
        <w:t>PD</w:t>
      </w:r>
      <w:r w:rsidRPr="00AB5136">
        <w:rPr>
          <w:rFonts w:eastAsia="MS Mincho" w:cs="Times New Roman"/>
          <w:bCs w:val="0"/>
          <w:szCs w:val="28"/>
          <w:lang w:val="en-US"/>
        </w:rPr>
        <w:t xml:space="preserve">-4611 of February 24, 2020 "Roadmap for the gradual introduction of international standards of financial reporting and modern methods of personnel training in this field, taking into account the best international experience" 5 "Implementation of quality control on the compliance of annual financial statements of joint-stock companies with the </w:t>
      </w:r>
      <w:r w:rsidR="00C87FD3" w:rsidRPr="00AB5136">
        <w:rPr>
          <w:rFonts w:eastAsia="MS Mincho" w:cs="Times New Roman"/>
          <w:bCs w:val="0"/>
          <w:szCs w:val="28"/>
          <w:lang w:val="en-US"/>
        </w:rPr>
        <w:t>IFRS</w:t>
      </w:r>
      <w:r w:rsidRPr="00AB5136">
        <w:rPr>
          <w:rFonts w:eastAsia="MS Mincho" w:cs="Times New Roman"/>
          <w:bCs w:val="0"/>
          <w:szCs w:val="28"/>
          <w:lang w:val="en-US"/>
        </w:rPr>
        <w:t xml:space="preserve">" is planned for the event. The purpose of this is to ensure the transparency of financial reporting information, increase the </w:t>
      </w:r>
      <w:r w:rsidRPr="00AB5136">
        <w:rPr>
          <w:rFonts w:eastAsia="MS Mincho" w:cs="Times New Roman"/>
          <w:bCs w:val="0"/>
          <w:szCs w:val="28"/>
          <w:lang w:val="en-US"/>
        </w:rPr>
        <w:lastRenderedPageBreak/>
        <w:t>investment attractiveness of enterprises, and achieve the structure of reports at the level of international standards.</w:t>
      </w:r>
    </w:p>
    <w:p w14:paraId="1D0AAFE7" w14:textId="5461D1F9" w:rsidR="007810DC" w:rsidRPr="00AB5136" w:rsidRDefault="00CD2215" w:rsidP="00FA4E54">
      <w:pPr>
        <w:ind w:firstLine="720"/>
        <w:jc w:val="both"/>
        <w:rPr>
          <w:rFonts w:eastAsia="MS Mincho" w:cs="Times New Roman"/>
          <w:bCs w:val="0"/>
          <w:noProof/>
          <w:szCs w:val="28"/>
          <w:lang w:val="uz-Latn-UZ"/>
        </w:rPr>
      </w:pPr>
      <w:r w:rsidRPr="00AB5136">
        <w:rPr>
          <w:noProof/>
        </w:rPr>
        <w:drawing>
          <wp:inline distT="0" distB="0" distL="0" distR="0" wp14:anchorId="47C11619" wp14:editId="5DE1E329">
            <wp:extent cx="5486400" cy="3562350"/>
            <wp:effectExtent l="0" t="0" r="0" b="1905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4BD5348" w14:textId="77777777" w:rsidR="007810DC" w:rsidRPr="00AB5136" w:rsidRDefault="007810DC" w:rsidP="00FA4E54">
      <w:pPr>
        <w:ind w:firstLine="720"/>
        <w:rPr>
          <w:rFonts w:eastAsia="MS Mincho" w:cs="Times New Roman"/>
          <w:b/>
          <w:szCs w:val="28"/>
          <w:lang w:val="en-US"/>
        </w:rPr>
      </w:pPr>
      <w:r w:rsidRPr="00AB5136">
        <w:rPr>
          <w:rFonts w:eastAsia="MS Mincho" w:cs="Times New Roman"/>
          <w:b/>
          <w:szCs w:val="28"/>
          <w:lang w:val="en-US"/>
        </w:rPr>
        <w:t>Figure 1. New classification of equity capital elements</w:t>
      </w:r>
    </w:p>
    <w:p w14:paraId="2E30DD5B" w14:textId="77777777" w:rsidR="007810DC" w:rsidRPr="00AB5136" w:rsidRDefault="007810DC" w:rsidP="00FA4E54">
      <w:pPr>
        <w:ind w:firstLine="720"/>
        <w:jc w:val="both"/>
        <w:rPr>
          <w:rFonts w:eastAsia="MS Mincho" w:cs="Times New Roman"/>
          <w:bCs w:val="0"/>
          <w:szCs w:val="28"/>
          <w:lang w:val="en-US"/>
        </w:rPr>
      </w:pPr>
      <w:r w:rsidRPr="00AB5136">
        <w:rPr>
          <w:rFonts w:eastAsia="MS Mincho" w:cs="Times New Roman"/>
          <w:bCs w:val="0"/>
          <w:szCs w:val="28"/>
          <w:lang w:val="en-US"/>
        </w:rPr>
        <w:t>It is recommended to form the following elements of private capital based on the research conducted to achieve the intended goals. It is appropriate to divide these elements into groups of substances developed by the enterprise, given by the founders and formed in the enterprise under the influence of economic changes independent of the enterprise. Recommended private equity items:</w:t>
      </w:r>
    </w:p>
    <w:p w14:paraId="23A8AAA0" w14:textId="77777777" w:rsidR="007810DC" w:rsidRPr="00AB5136" w:rsidRDefault="007810DC" w:rsidP="00FA4E54">
      <w:pPr>
        <w:ind w:firstLine="720"/>
        <w:jc w:val="both"/>
        <w:rPr>
          <w:rFonts w:eastAsia="MS Mincho" w:cs="Times New Roman"/>
          <w:bCs w:val="0"/>
          <w:szCs w:val="28"/>
          <w:lang w:val="en-US"/>
        </w:rPr>
      </w:pPr>
      <w:r w:rsidRPr="00AB5136">
        <w:rPr>
          <w:rFonts w:eastAsia="MS Mincho" w:cs="Times New Roman"/>
          <w:bCs w:val="0"/>
          <w:szCs w:val="28"/>
          <w:lang w:val="en-US"/>
        </w:rPr>
        <w:t>- Posted promotions,</w:t>
      </w:r>
    </w:p>
    <w:p w14:paraId="18A6894E" w14:textId="77777777" w:rsidR="007810DC" w:rsidRPr="00AB5136" w:rsidRDefault="007810DC" w:rsidP="00FA4E54">
      <w:pPr>
        <w:ind w:firstLine="720"/>
        <w:jc w:val="both"/>
        <w:rPr>
          <w:rFonts w:eastAsia="MS Mincho" w:cs="Times New Roman"/>
          <w:bCs w:val="0"/>
          <w:szCs w:val="28"/>
          <w:lang w:val="en-US"/>
        </w:rPr>
      </w:pPr>
      <w:r w:rsidRPr="00AB5136">
        <w:rPr>
          <w:rFonts w:eastAsia="MS Mincho" w:cs="Times New Roman"/>
          <w:bCs w:val="0"/>
          <w:szCs w:val="28"/>
          <w:lang w:val="en-US"/>
        </w:rPr>
        <w:t>- Added capital</w:t>
      </w:r>
    </w:p>
    <w:p w14:paraId="47EE2C42" w14:textId="77777777" w:rsidR="007810DC" w:rsidRPr="00AB5136" w:rsidRDefault="007810DC" w:rsidP="00FA4E54">
      <w:pPr>
        <w:ind w:firstLine="720"/>
        <w:jc w:val="both"/>
        <w:rPr>
          <w:rFonts w:eastAsia="MS Mincho" w:cs="Times New Roman"/>
          <w:bCs w:val="0"/>
          <w:szCs w:val="28"/>
          <w:lang w:val="en-US"/>
        </w:rPr>
      </w:pPr>
      <w:r w:rsidRPr="00AB5136">
        <w:rPr>
          <w:rFonts w:eastAsia="MS Mincho" w:cs="Times New Roman"/>
          <w:bCs w:val="0"/>
          <w:szCs w:val="28"/>
          <w:lang w:val="en-US"/>
        </w:rPr>
        <w:t>- Purchased own shares;</w:t>
      </w:r>
    </w:p>
    <w:p w14:paraId="1724BF4A" w14:textId="77777777" w:rsidR="007810DC" w:rsidRPr="00AB5136" w:rsidRDefault="007810DC" w:rsidP="00FA4E54">
      <w:pPr>
        <w:ind w:firstLine="720"/>
        <w:jc w:val="both"/>
        <w:rPr>
          <w:rFonts w:eastAsia="MS Mincho" w:cs="Times New Roman"/>
          <w:bCs w:val="0"/>
          <w:szCs w:val="28"/>
          <w:lang w:val="en-US"/>
        </w:rPr>
      </w:pPr>
      <w:r w:rsidRPr="00AB5136">
        <w:rPr>
          <w:rFonts w:eastAsia="MS Mincho" w:cs="Times New Roman"/>
          <w:bCs w:val="0"/>
          <w:szCs w:val="28"/>
          <w:lang w:val="en-US"/>
        </w:rPr>
        <w:t>- Reserve capital;</w:t>
      </w:r>
    </w:p>
    <w:p w14:paraId="77CB2F27" w14:textId="77777777" w:rsidR="007810DC" w:rsidRPr="00AB5136" w:rsidRDefault="007810DC" w:rsidP="00FA4E54">
      <w:pPr>
        <w:ind w:firstLine="720"/>
        <w:jc w:val="both"/>
        <w:rPr>
          <w:rFonts w:eastAsia="MS Mincho" w:cs="Times New Roman"/>
          <w:bCs w:val="0"/>
          <w:szCs w:val="28"/>
          <w:lang w:val="en-US"/>
        </w:rPr>
      </w:pPr>
      <w:r w:rsidRPr="00AB5136">
        <w:rPr>
          <w:rFonts w:eastAsia="MS Mincho" w:cs="Times New Roman"/>
          <w:bCs w:val="0"/>
          <w:szCs w:val="28"/>
          <w:lang w:val="en-US"/>
        </w:rPr>
        <w:t>- Undistributed profit (unreimbursed loss);</w:t>
      </w:r>
    </w:p>
    <w:p w14:paraId="48DCF0FD" w14:textId="77777777" w:rsidR="007810DC" w:rsidRPr="00AB5136" w:rsidRDefault="007810DC" w:rsidP="00FA4E54">
      <w:pPr>
        <w:ind w:firstLine="720"/>
        <w:jc w:val="both"/>
        <w:rPr>
          <w:rFonts w:eastAsia="MS Mincho" w:cs="Times New Roman"/>
          <w:bCs w:val="0"/>
          <w:szCs w:val="28"/>
          <w:lang w:val="en-US"/>
        </w:rPr>
      </w:pPr>
      <w:r w:rsidRPr="00AB5136">
        <w:rPr>
          <w:rFonts w:eastAsia="MS Mincho" w:cs="Times New Roman"/>
          <w:bCs w:val="0"/>
          <w:szCs w:val="28"/>
          <w:lang w:val="en-US"/>
        </w:rPr>
        <w:t>- Other temporary income and expenses not related to business activity.</w:t>
      </w:r>
    </w:p>
    <w:p w14:paraId="5F1603A2" w14:textId="77777777" w:rsidR="007810DC" w:rsidRPr="00AB5136" w:rsidRDefault="007810DC" w:rsidP="00FA4E54">
      <w:pPr>
        <w:ind w:firstLine="720"/>
        <w:jc w:val="right"/>
        <w:rPr>
          <w:rFonts w:eastAsia="MS Mincho" w:cs="Times New Roman"/>
          <w:b/>
          <w:szCs w:val="28"/>
          <w:lang w:val="en-US"/>
        </w:rPr>
      </w:pPr>
      <w:r w:rsidRPr="00AB5136">
        <w:rPr>
          <w:rFonts w:eastAsia="MS Mincho" w:cs="Times New Roman"/>
          <w:b/>
          <w:szCs w:val="28"/>
          <w:lang w:val="en-US"/>
        </w:rPr>
        <w:t>Table 2.</w:t>
      </w:r>
    </w:p>
    <w:p w14:paraId="6A964301" w14:textId="77777777" w:rsidR="007810DC" w:rsidRPr="00AB5136" w:rsidRDefault="007810DC" w:rsidP="00FA4E54">
      <w:pPr>
        <w:ind w:firstLine="720"/>
        <w:rPr>
          <w:rFonts w:eastAsia="MS Mincho" w:cs="Times New Roman"/>
          <w:b/>
          <w:szCs w:val="28"/>
          <w:lang w:val="en-US"/>
        </w:rPr>
      </w:pPr>
      <w:r w:rsidRPr="00AB5136">
        <w:rPr>
          <w:rFonts w:eastAsia="MS Mincho" w:cs="Times New Roman"/>
          <w:b/>
          <w:szCs w:val="28"/>
          <w:lang w:val="en-US"/>
        </w:rPr>
        <w:t>Recommended system of accounts for synthetic accounting of elements of private capital</w:t>
      </w:r>
    </w:p>
    <w:tbl>
      <w:tblPr>
        <w:tblW w:w="5000" w:type="pct"/>
        <w:tblCellMar>
          <w:left w:w="0" w:type="dxa"/>
          <w:right w:w="0" w:type="dxa"/>
        </w:tblCellMar>
        <w:tblLook w:val="0600" w:firstRow="0" w:lastRow="0" w:firstColumn="0" w:lastColumn="0" w:noHBand="1" w:noVBand="1"/>
      </w:tblPr>
      <w:tblGrid>
        <w:gridCol w:w="1167"/>
        <w:gridCol w:w="7470"/>
        <w:gridCol w:w="698"/>
      </w:tblGrid>
      <w:tr w:rsidR="007810DC" w:rsidRPr="00AB5136" w14:paraId="7A7B6955" w14:textId="77777777" w:rsidTr="00872693">
        <w:trPr>
          <w:trHeight w:val="347"/>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955F72" w14:textId="1EA0C786" w:rsidR="007810DC" w:rsidRPr="00AB5136" w:rsidRDefault="0010000E" w:rsidP="00FA4E54">
            <w:pPr>
              <w:jc w:val="both"/>
              <w:rPr>
                <w:rFonts w:eastAsia="MS Mincho" w:cs="Times New Roman"/>
                <w:bCs w:val="0"/>
                <w:szCs w:val="28"/>
                <w:lang w:val="en-US"/>
              </w:rPr>
            </w:pPr>
            <w:r w:rsidRPr="00AB5136">
              <w:rPr>
                <w:rFonts w:eastAsia="MS Mincho" w:cs="Times New Roman"/>
                <w:b/>
                <w:bCs w:val="0"/>
                <w:szCs w:val="28"/>
                <w:lang w:val="en-US"/>
              </w:rPr>
              <w:t>PRIVATE CAPITAL</w:t>
            </w:r>
          </w:p>
        </w:tc>
      </w:tr>
      <w:tr w:rsidR="007810DC" w:rsidRPr="00AB5136" w14:paraId="2439E99E" w14:textId="77777777" w:rsidTr="00CC7D9E">
        <w:trPr>
          <w:trHeight w:val="347"/>
        </w:trPr>
        <w:tc>
          <w:tcPr>
            <w:tcW w:w="6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84E8AC" w14:textId="77777777" w:rsidR="007810DC" w:rsidRPr="00AB5136" w:rsidRDefault="007810DC" w:rsidP="00FA4E54">
            <w:pPr>
              <w:jc w:val="both"/>
              <w:rPr>
                <w:rFonts w:eastAsia="MS Mincho" w:cs="Times New Roman"/>
                <w:bCs w:val="0"/>
                <w:szCs w:val="28"/>
                <w:lang w:val="en-US"/>
              </w:rPr>
            </w:pPr>
            <w:r w:rsidRPr="00AB5136">
              <w:rPr>
                <w:rFonts w:eastAsia="MS Mincho" w:cs="Times New Roman"/>
                <w:b/>
                <w:bCs w:val="0"/>
                <w:szCs w:val="28"/>
                <w:lang w:val="uz-Cyrl-UZ"/>
              </w:rPr>
              <w:t>8300</w:t>
            </w:r>
          </w:p>
        </w:tc>
        <w:tc>
          <w:tcPr>
            <w:tcW w:w="40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DF05FE" w14:textId="64B2BEB9" w:rsidR="007810DC" w:rsidRPr="00AB5136" w:rsidRDefault="0010000E" w:rsidP="00FA4E54">
            <w:pPr>
              <w:jc w:val="both"/>
              <w:rPr>
                <w:rFonts w:eastAsia="MS Mincho" w:cs="Times New Roman"/>
                <w:bCs w:val="0"/>
                <w:szCs w:val="28"/>
                <w:lang w:val="en-US"/>
              </w:rPr>
            </w:pPr>
            <w:r w:rsidRPr="00AB5136">
              <w:rPr>
                <w:rFonts w:eastAsia="MS Mincho" w:cs="Times New Roman"/>
                <w:b/>
                <w:bCs w:val="0"/>
                <w:szCs w:val="28"/>
                <w:lang w:val="en-US"/>
              </w:rPr>
              <w:t>PLACED SHARE ACCOUNT ACCOUNTS</w:t>
            </w:r>
          </w:p>
        </w:tc>
        <w:tc>
          <w:tcPr>
            <w:tcW w:w="37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AF5D6AF" w14:textId="77777777" w:rsidR="007810DC" w:rsidRPr="00AB5136" w:rsidRDefault="007810DC" w:rsidP="00FA4E54">
            <w:pPr>
              <w:rPr>
                <w:rFonts w:eastAsia="MS Mincho" w:cs="Times New Roman"/>
                <w:bCs w:val="0"/>
                <w:szCs w:val="28"/>
                <w:lang w:val="en-US"/>
              </w:rPr>
            </w:pPr>
            <w:r w:rsidRPr="00AB5136">
              <w:rPr>
                <w:rFonts w:eastAsia="MS Mincho" w:cs="Times New Roman"/>
                <w:bCs w:val="0"/>
                <w:szCs w:val="28"/>
                <w:lang w:val="uz-Cyrl-UZ"/>
              </w:rPr>
              <w:t>P</w:t>
            </w:r>
          </w:p>
        </w:tc>
      </w:tr>
      <w:tr w:rsidR="007810DC" w:rsidRPr="00AB5136" w14:paraId="25F9A86D" w14:textId="77777777" w:rsidTr="00CC7D9E">
        <w:trPr>
          <w:trHeight w:val="347"/>
        </w:trPr>
        <w:tc>
          <w:tcPr>
            <w:tcW w:w="6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CC41768" w14:textId="77777777" w:rsidR="007810DC" w:rsidRPr="00AB5136" w:rsidRDefault="007810DC" w:rsidP="00FA4E54">
            <w:pPr>
              <w:jc w:val="both"/>
              <w:rPr>
                <w:rFonts w:eastAsia="MS Mincho" w:cs="Times New Roman"/>
                <w:bCs w:val="0"/>
                <w:szCs w:val="28"/>
                <w:lang w:val="en-US"/>
              </w:rPr>
            </w:pPr>
            <w:r w:rsidRPr="00AB5136">
              <w:rPr>
                <w:rFonts w:eastAsia="MS Mincho" w:cs="Times New Roman"/>
                <w:bCs w:val="0"/>
                <w:i/>
                <w:iCs/>
                <w:szCs w:val="28"/>
                <w:lang w:val="uz-Cyrl-UZ"/>
              </w:rPr>
              <w:t>8310</w:t>
            </w:r>
          </w:p>
        </w:tc>
        <w:tc>
          <w:tcPr>
            <w:tcW w:w="40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9C2D5C8" w14:textId="22B1FAEE" w:rsidR="007810DC" w:rsidRPr="00AB5136" w:rsidRDefault="0010000E" w:rsidP="00FA4E54">
            <w:pPr>
              <w:jc w:val="both"/>
              <w:rPr>
                <w:rFonts w:eastAsia="MS Mincho" w:cs="Times New Roman"/>
                <w:bCs w:val="0"/>
                <w:szCs w:val="28"/>
                <w:lang w:val="en-US"/>
              </w:rPr>
            </w:pPr>
            <w:r w:rsidRPr="00AB5136">
              <w:rPr>
                <w:rFonts w:eastAsia="MS Mincho" w:cs="Times New Roman"/>
                <w:bCs w:val="0"/>
                <w:i/>
                <w:iCs/>
                <w:szCs w:val="28"/>
                <w:lang w:val="uz-Cyrl-UZ"/>
              </w:rPr>
              <w:t>Ordinary shares</w:t>
            </w:r>
          </w:p>
        </w:tc>
        <w:tc>
          <w:tcPr>
            <w:tcW w:w="37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2905429" w14:textId="77777777" w:rsidR="007810DC" w:rsidRPr="00AB5136" w:rsidRDefault="007810DC" w:rsidP="00FA4E54">
            <w:pPr>
              <w:rPr>
                <w:rFonts w:eastAsia="MS Mincho" w:cs="Times New Roman"/>
                <w:bCs w:val="0"/>
                <w:szCs w:val="28"/>
                <w:lang w:val="en-US"/>
              </w:rPr>
            </w:pPr>
          </w:p>
        </w:tc>
      </w:tr>
      <w:tr w:rsidR="007810DC" w:rsidRPr="00AB5136" w14:paraId="66C738EF" w14:textId="77777777" w:rsidTr="00CC7D9E">
        <w:trPr>
          <w:trHeight w:val="347"/>
        </w:trPr>
        <w:tc>
          <w:tcPr>
            <w:tcW w:w="6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BF1711" w14:textId="77777777" w:rsidR="007810DC" w:rsidRPr="00AB5136" w:rsidRDefault="007810DC" w:rsidP="00FA4E54">
            <w:pPr>
              <w:jc w:val="both"/>
              <w:rPr>
                <w:rFonts w:eastAsia="MS Mincho" w:cs="Times New Roman"/>
                <w:bCs w:val="0"/>
                <w:szCs w:val="28"/>
                <w:lang w:val="en-US"/>
              </w:rPr>
            </w:pPr>
            <w:r w:rsidRPr="00AB5136">
              <w:rPr>
                <w:rFonts w:eastAsia="MS Mincho" w:cs="Times New Roman"/>
                <w:bCs w:val="0"/>
                <w:i/>
                <w:iCs/>
                <w:szCs w:val="28"/>
                <w:lang w:val="uz-Cyrl-UZ"/>
              </w:rPr>
              <w:t>8320</w:t>
            </w:r>
          </w:p>
        </w:tc>
        <w:tc>
          <w:tcPr>
            <w:tcW w:w="40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EE4CD3B" w14:textId="7ADA2BFF" w:rsidR="007810DC" w:rsidRPr="00AB5136" w:rsidRDefault="0009677E" w:rsidP="00FA4E54">
            <w:pPr>
              <w:jc w:val="both"/>
              <w:rPr>
                <w:rFonts w:eastAsia="MS Mincho" w:cs="Times New Roman"/>
                <w:bCs w:val="0"/>
                <w:szCs w:val="28"/>
                <w:lang w:val="en-US"/>
              </w:rPr>
            </w:pPr>
            <w:r w:rsidRPr="00AB5136">
              <w:rPr>
                <w:rFonts w:eastAsia="MS Mincho" w:cs="Times New Roman"/>
                <w:bCs w:val="0"/>
                <w:i/>
                <w:iCs/>
                <w:szCs w:val="28"/>
                <w:lang w:val="uz-Cyrl-UZ"/>
              </w:rPr>
              <w:t>Preferential shares</w:t>
            </w:r>
          </w:p>
        </w:tc>
        <w:tc>
          <w:tcPr>
            <w:tcW w:w="37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A21331" w14:textId="77777777" w:rsidR="007810DC" w:rsidRPr="00AB5136" w:rsidRDefault="007810DC" w:rsidP="00FA4E54">
            <w:pPr>
              <w:rPr>
                <w:rFonts w:eastAsia="MS Mincho" w:cs="Times New Roman"/>
                <w:bCs w:val="0"/>
                <w:szCs w:val="28"/>
                <w:lang w:val="en-US"/>
              </w:rPr>
            </w:pPr>
          </w:p>
        </w:tc>
      </w:tr>
      <w:tr w:rsidR="007810DC" w:rsidRPr="00FA4E54" w14:paraId="131400A1" w14:textId="77777777" w:rsidTr="00CC7D9E">
        <w:trPr>
          <w:trHeight w:val="347"/>
        </w:trPr>
        <w:tc>
          <w:tcPr>
            <w:tcW w:w="6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E00584" w14:textId="77777777" w:rsidR="007810DC" w:rsidRPr="00AB5136" w:rsidRDefault="007810DC" w:rsidP="00FA4E54">
            <w:pPr>
              <w:jc w:val="both"/>
              <w:rPr>
                <w:rFonts w:eastAsia="MS Mincho" w:cs="Times New Roman"/>
                <w:bCs w:val="0"/>
                <w:szCs w:val="28"/>
                <w:lang w:val="en-US"/>
              </w:rPr>
            </w:pPr>
            <w:r w:rsidRPr="00AB5136">
              <w:rPr>
                <w:rFonts w:eastAsia="MS Mincho" w:cs="Times New Roman"/>
                <w:bCs w:val="0"/>
                <w:i/>
                <w:iCs/>
                <w:szCs w:val="28"/>
                <w:lang w:val="uz-Cyrl-UZ"/>
              </w:rPr>
              <w:t>8330</w:t>
            </w:r>
          </w:p>
        </w:tc>
        <w:tc>
          <w:tcPr>
            <w:tcW w:w="40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404084" w14:textId="1030E058" w:rsidR="007810DC" w:rsidRPr="00AB5136" w:rsidRDefault="0009677E" w:rsidP="00FA4E54">
            <w:pPr>
              <w:jc w:val="both"/>
              <w:rPr>
                <w:rFonts w:eastAsia="MS Mincho" w:cs="Times New Roman"/>
                <w:bCs w:val="0"/>
                <w:szCs w:val="28"/>
                <w:lang w:val="en-US"/>
              </w:rPr>
            </w:pPr>
            <w:r w:rsidRPr="00AB5136">
              <w:rPr>
                <w:rFonts w:eastAsia="MS Mincho" w:cs="Times New Roman"/>
                <w:bCs w:val="0"/>
                <w:i/>
                <w:iCs/>
                <w:szCs w:val="28"/>
                <w:lang w:val="uz-Cyrl-UZ"/>
              </w:rPr>
              <w:t>Shares and shares (JJ for other forms of organizational legal ownership)</w:t>
            </w:r>
          </w:p>
        </w:tc>
        <w:tc>
          <w:tcPr>
            <w:tcW w:w="37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F7DE31" w14:textId="77777777" w:rsidR="007810DC" w:rsidRPr="00AB5136" w:rsidRDefault="007810DC" w:rsidP="00FA4E54">
            <w:pPr>
              <w:rPr>
                <w:rFonts w:eastAsia="MS Mincho" w:cs="Times New Roman"/>
                <w:bCs w:val="0"/>
                <w:szCs w:val="28"/>
                <w:lang w:val="en-US"/>
              </w:rPr>
            </w:pPr>
          </w:p>
        </w:tc>
      </w:tr>
      <w:tr w:rsidR="007810DC" w:rsidRPr="00AB5136" w14:paraId="060F3257" w14:textId="77777777" w:rsidTr="00CC7D9E">
        <w:trPr>
          <w:trHeight w:val="347"/>
        </w:trPr>
        <w:tc>
          <w:tcPr>
            <w:tcW w:w="6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68D9AA" w14:textId="77777777" w:rsidR="007810DC" w:rsidRPr="00AB5136" w:rsidRDefault="007810DC" w:rsidP="00FA4E54">
            <w:pPr>
              <w:jc w:val="both"/>
              <w:rPr>
                <w:rFonts w:eastAsia="MS Mincho" w:cs="Times New Roman"/>
                <w:bCs w:val="0"/>
                <w:szCs w:val="28"/>
                <w:lang w:val="en-US"/>
              </w:rPr>
            </w:pPr>
            <w:r w:rsidRPr="00AB5136">
              <w:rPr>
                <w:rFonts w:eastAsia="MS Mincho" w:cs="Times New Roman"/>
                <w:b/>
                <w:bCs w:val="0"/>
                <w:szCs w:val="28"/>
                <w:lang w:val="uz-Cyrl-UZ"/>
              </w:rPr>
              <w:t>8400</w:t>
            </w:r>
          </w:p>
        </w:tc>
        <w:tc>
          <w:tcPr>
            <w:tcW w:w="40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E72F293" w14:textId="500A4F21" w:rsidR="007810DC" w:rsidRPr="00AB5136" w:rsidRDefault="0009677E" w:rsidP="00FA4E54">
            <w:pPr>
              <w:jc w:val="both"/>
              <w:rPr>
                <w:rFonts w:eastAsia="MS Mincho" w:cs="Times New Roman"/>
                <w:bCs w:val="0"/>
                <w:szCs w:val="28"/>
                <w:lang w:val="en-US"/>
              </w:rPr>
            </w:pPr>
            <w:r w:rsidRPr="00AB5136">
              <w:rPr>
                <w:rFonts w:eastAsia="MS Mincho" w:cs="Times New Roman"/>
                <w:b/>
                <w:bCs w:val="0"/>
                <w:szCs w:val="28"/>
                <w:lang w:val="uz-Cyrl-UZ"/>
              </w:rPr>
              <w:t>ADDED CAPITAL ACCOUNT ACCOUNTS</w:t>
            </w:r>
          </w:p>
        </w:tc>
        <w:tc>
          <w:tcPr>
            <w:tcW w:w="37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D0C481" w14:textId="77777777" w:rsidR="007810DC" w:rsidRPr="00AB5136" w:rsidRDefault="007810DC" w:rsidP="00FA4E54">
            <w:pPr>
              <w:rPr>
                <w:rFonts w:eastAsia="MS Mincho" w:cs="Times New Roman"/>
                <w:bCs w:val="0"/>
                <w:szCs w:val="28"/>
                <w:lang w:val="en-US"/>
              </w:rPr>
            </w:pPr>
          </w:p>
        </w:tc>
      </w:tr>
      <w:tr w:rsidR="007810DC" w:rsidRPr="00AB5136" w14:paraId="1D8B42F7" w14:textId="77777777" w:rsidTr="00CC7D9E">
        <w:trPr>
          <w:trHeight w:val="347"/>
        </w:trPr>
        <w:tc>
          <w:tcPr>
            <w:tcW w:w="6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00AE88C" w14:textId="77777777" w:rsidR="007810DC" w:rsidRPr="00AB5136" w:rsidRDefault="007810DC" w:rsidP="00FA4E54">
            <w:pPr>
              <w:jc w:val="both"/>
              <w:rPr>
                <w:rFonts w:eastAsia="MS Mincho" w:cs="Times New Roman"/>
                <w:bCs w:val="0"/>
                <w:szCs w:val="28"/>
                <w:lang w:val="en-US"/>
              </w:rPr>
            </w:pPr>
            <w:r w:rsidRPr="00AB5136">
              <w:rPr>
                <w:rFonts w:eastAsia="MS Mincho" w:cs="Times New Roman"/>
                <w:bCs w:val="0"/>
                <w:i/>
                <w:iCs/>
                <w:szCs w:val="28"/>
                <w:lang w:val="uz-Cyrl-UZ"/>
              </w:rPr>
              <w:t>8410</w:t>
            </w:r>
          </w:p>
        </w:tc>
        <w:tc>
          <w:tcPr>
            <w:tcW w:w="40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87EFC8" w14:textId="3FA8A683" w:rsidR="007810DC" w:rsidRPr="00AB5136" w:rsidRDefault="003523C3" w:rsidP="00FA4E54">
            <w:pPr>
              <w:jc w:val="both"/>
              <w:rPr>
                <w:rFonts w:eastAsia="MS Mincho" w:cs="Times New Roman"/>
                <w:bCs w:val="0"/>
                <w:szCs w:val="28"/>
                <w:lang w:val="en-US"/>
              </w:rPr>
            </w:pPr>
            <w:r w:rsidRPr="00AB5136">
              <w:rPr>
                <w:rFonts w:eastAsia="MS Mincho" w:cs="Times New Roman"/>
                <w:bCs w:val="0"/>
                <w:i/>
                <w:iCs/>
                <w:szCs w:val="28"/>
                <w:lang w:val="uz-Cyrl-UZ"/>
              </w:rPr>
              <w:t>Emission income</w:t>
            </w:r>
          </w:p>
        </w:tc>
        <w:tc>
          <w:tcPr>
            <w:tcW w:w="37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068E3B" w14:textId="77777777" w:rsidR="007810DC" w:rsidRPr="00AB5136" w:rsidRDefault="007810DC" w:rsidP="00FA4E54">
            <w:pPr>
              <w:rPr>
                <w:rFonts w:eastAsia="MS Mincho" w:cs="Times New Roman"/>
                <w:bCs w:val="0"/>
                <w:szCs w:val="28"/>
                <w:lang w:val="en-US"/>
              </w:rPr>
            </w:pPr>
          </w:p>
        </w:tc>
      </w:tr>
      <w:tr w:rsidR="007810DC" w:rsidRPr="00FA4E54" w14:paraId="67566021" w14:textId="77777777" w:rsidTr="00CC7D9E">
        <w:trPr>
          <w:trHeight w:val="347"/>
        </w:trPr>
        <w:tc>
          <w:tcPr>
            <w:tcW w:w="6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94D18B" w14:textId="77777777" w:rsidR="007810DC" w:rsidRPr="00AB5136" w:rsidRDefault="007810DC" w:rsidP="00FA4E54">
            <w:pPr>
              <w:jc w:val="both"/>
              <w:rPr>
                <w:rFonts w:eastAsia="MS Mincho" w:cs="Times New Roman"/>
                <w:bCs w:val="0"/>
                <w:szCs w:val="28"/>
                <w:lang w:val="en-US"/>
              </w:rPr>
            </w:pPr>
            <w:r w:rsidRPr="00AB5136">
              <w:rPr>
                <w:rFonts w:eastAsia="MS Mincho" w:cs="Times New Roman"/>
                <w:bCs w:val="0"/>
                <w:i/>
                <w:iCs/>
                <w:szCs w:val="28"/>
                <w:lang w:val="uz-Cyrl-UZ"/>
              </w:rPr>
              <w:lastRenderedPageBreak/>
              <w:t>8420</w:t>
            </w:r>
          </w:p>
        </w:tc>
        <w:tc>
          <w:tcPr>
            <w:tcW w:w="40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376820" w14:textId="3B65ABF9" w:rsidR="007810DC" w:rsidRPr="00AB5136" w:rsidRDefault="003523C3" w:rsidP="00FA4E54">
            <w:pPr>
              <w:jc w:val="both"/>
              <w:rPr>
                <w:rFonts w:eastAsia="MS Mincho" w:cs="Times New Roman"/>
                <w:bCs w:val="0"/>
                <w:szCs w:val="28"/>
                <w:lang w:val="en-US"/>
              </w:rPr>
            </w:pPr>
            <w:r w:rsidRPr="00AB5136">
              <w:rPr>
                <w:rFonts w:eastAsia="MS Mincho" w:cs="Times New Roman"/>
                <w:bCs w:val="0"/>
                <w:i/>
                <w:iCs/>
                <w:szCs w:val="28"/>
                <w:lang w:val="uz-Cyrl-UZ"/>
              </w:rPr>
              <w:t>Differences in exchange rates in the formation of authorized capital</w:t>
            </w:r>
          </w:p>
        </w:tc>
        <w:tc>
          <w:tcPr>
            <w:tcW w:w="37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2A24C50" w14:textId="77777777" w:rsidR="007810DC" w:rsidRPr="00AB5136" w:rsidRDefault="007810DC" w:rsidP="00FA4E54">
            <w:pPr>
              <w:rPr>
                <w:rFonts w:eastAsia="MS Mincho" w:cs="Times New Roman"/>
                <w:bCs w:val="0"/>
                <w:szCs w:val="28"/>
                <w:lang w:val="en-US"/>
              </w:rPr>
            </w:pPr>
          </w:p>
        </w:tc>
      </w:tr>
      <w:tr w:rsidR="007810DC" w:rsidRPr="00AB5136" w14:paraId="03C95855" w14:textId="77777777" w:rsidTr="00CC7D9E">
        <w:trPr>
          <w:trHeight w:val="347"/>
        </w:trPr>
        <w:tc>
          <w:tcPr>
            <w:tcW w:w="6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7B2CA05" w14:textId="77777777" w:rsidR="007810DC" w:rsidRPr="00AB5136" w:rsidRDefault="007810DC" w:rsidP="00FA4E54">
            <w:pPr>
              <w:jc w:val="both"/>
              <w:rPr>
                <w:rFonts w:eastAsia="MS Mincho" w:cs="Times New Roman"/>
                <w:bCs w:val="0"/>
                <w:szCs w:val="28"/>
                <w:lang w:val="en-US"/>
              </w:rPr>
            </w:pPr>
            <w:r w:rsidRPr="00AB5136">
              <w:rPr>
                <w:rFonts w:eastAsia="MS Mincho" w:cs="Times New Roman"/>
                <w:b/>
                <w:bCs w:val="0"/>
                <w:szCs w:val="28"/>
                <w:lang w:val="uz-Cyrl-UZ"/>
              </w:rPr>
              <w:t>8500</w:t>
            </w:r>
          </w:p>
        </w:tc>
        <w:tc>
          <w:tcPr>
            <w:tcW w:w="40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0FD2192" w14:textId="6A608C1C" w:rsidR="007810DC" w:rsidRPr="00AB5136" w:rsidRDefault="003523C3" w:rsidP="00FA4E54">
            <w:pPr>
              <w:jc w:val="both"/>
              <w:rPr>
                <w:rFonts w:eastAsia="MS Mincho" w:cs="Times New Roman"/>
                <w:bCs w:val="0"/>
                <w:szCs w:val="28"/>
                <w:lang w:val="en-US"/>
              </w:rPr>
            </w:pPr>
            <w:r w:rsidRPr="00AB5136">
              <w:rPr>
                <w:rFonts w:eastAsia="MS Mincho" w:cs="Times New Roman"/>
                <w:b/>
                <w:bCs w:val="0"/>
                <w:szCs w:val="28"/>
                <w:lang w:val="uz-Cyrl-UZ"/>
              </w:rPr>
              <w:t>PURCHASED PRIVATE SHARE ACCOUNT ACCOUNTS</w:t>
            </w:r>
          </w:p>
        </w:tc>
        <w:tc>
          <w:tcPr>
            <w:tcW w:w="37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FDAC57" w14:textId="14E2B8F0" w:rsidR="007810DC" w:rsidRPr="00AB5136" w:rsidRDefault="00CC7D9E" w:rsidP="00FA4E54">
            <w:pPr>
              <w:rPr>
                <w:rFonts w:eastAsia="MS Mincho" w:cs="Times New Roman"/>
                <w:bCs w:val="0"/>
                <w:szCs w:val="28"/>
                <w:lang w:val="en-US"/>
              </w:rPr>
            </w:pPr>
            <w:r w:rsidRPr="00AB5136">
              <w:rPr>
                <w:rFonts w:eastAsia="MS Mincho" w:cs="Times New Roman"/>
                <w:bCs w:val="0"/>
                <w:szCs w:val="28"/>
                <w:lang w:val="en-US"/>
              </w:rPr>
              <w:t>C</w:t>
            </w:r>
            <w:r w:rsidR="007810DC" w:rsidRPr="00AB5136">
              <w:rPr>
                <w:rFonts w:eastAsia="MS Mincho" w:cs="Times New Roman"/>
                <w:bCs w:val="0"/>
                <w:szCs w:val="28"/>
                <w:lang w:val="uz-Cyrl-UZ"/>
              </w:rPr>
              <w:t>P</w:t>
            </w:r>
          </w:p>
        </w:tc>
      </w:tr>
      <w:tr w:rsidR="007810DC" w:rsidRPr="00AB5136" w14:paraId="1EB22CCA" w14:textId="77777777" w:rsidTr="00CC7D9E">
        <w:trPr>
          <w:trHeight w:val="347"/>
        </w:trPr>
        <w:tc>
          <w:tcPr>
            <w:tcW w:w="6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E4E565F" w14:textId="77777777" w:rsidR="007810DC" w:rsidRPr="00AB5136" w:rsidRDefault="007810DC" w:rsidP="00FA4E54">
            <w:pPr>
              <w:jc w:val="both"/>
              <w:rPr>
                <w:rFonts w:eastAsia="MS Mincho" w:cs="Times New Roman"/>
                <w:bCs w:val="0"/>
                <w:szCs w:val="28"/>
                <w:lang w:val="en-US"/>
              </w:rPr>
            </w:pPr>
            <w:r w:rsidRPr="00AB5136">
              <w:rPr>
                <w:rFonts w:eastAsia="MS Mincho" w:cs="Times New Roman"/>
                <w:bCs w:val="0"/>
                <w:i/>
                <w:iCs/>
                <w:szCs w:val="28"/>
                <w:lang w:val="uz-Cyrl-UZ"/>
              </w:rPr>
              <w:t>8510</w:t>
            </w:r>
          </w:p>
        </w:tc>
        <w:tc>
          <w:tcPr>
            <w:tcW w:w="40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E545BC4" w14:textId="4B155A23" w:rsidR="007810DC" w:rsidRPr="00AB5136" w:rsidRDefault="003E0F29" w:rsidP="00FA4E54">
            <w:pPr>
              <w:jc w:val="both"/>
              <w:rPr>
                <w:rFonts w:eastAsia="MS Mincho" w:cs="Times New Roman"/>
                <w:bCs w:val="0"/>
                <w:szCs w:val="28"/>
                <w:lang w:val="en-US"/>
              </w:rPr>
            </w:pPr>
            <w:r w:rsidRPr="00AB5136">
              <w:rPr>
                <w:rFonts w:eastAsia="MS Mincho" w:cs="Times New Roman"/>
                <w:bCs w:val="0"/>
                <w:i/>
                <w:iCs/>
                <w:szCs w:val="28"/>
                <w:lang w:val="uz-Cyrl-UZ"/>
              </w:rPr>
              <w:t>Purchased private shares</w:t>
            </w:r>
            <w:r w:rsidR="00E61DB1" w:rsidRPr="00AB5136">
              <w:rPr>
                <w:rFonts w:eastAsia="MS Mincho" w:cs="Times New Roman"/>
                <w:bCs w:val="0"/>
                <w:i/>
                <w:iCs/>
                <w:szCs w:val="28"/>
                <w:lang w:val="en-US"/>
              </w:rPr>
              <w:t xml:space="preserve"> - </w:t>
            </w:r>
            <w:r w:rsidR="00E61DB1" w:rsidRPr="00AB5136">
              <w:rPr>
                <w:rFonts w:eastAsia="MS Mincho" w:cs="Times New Roman"/>
                <w:bCs w:val="0"/>
                <w:i/>
                <w:iCs/>
                <w:szCs w:val="28"/>
                <w:lang w:val="uz-Cyrl-UZ"/>
              </w:rPr>
              <w:t>Ordinary</w:t>
            </w:r>
          </w:p>
        </w:tc>
        <w:tc>
          <w:tcPr>
            <w:tcW w:w="37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516591" w14:textId="77777777" w:rsidR="007810DC" w:rsidRPr="00AB5136" w:rsidRDefault="007810DC" w:rsidP="00FA4E54">
            <w:pPr>
              <w:rPr>
                <w:rFonts w:eastAsia="MS Mincho" w:cs="Times New Roman"/>
                <w:bCs w:val="0"/>
                <w:szCs w:val="28"/>
                <w:lang w:val="en-US"/>
              </w:rPr>
            </w:pPr>
          </w:p>
        </w:tc>
      </w:tr>
      <w:tr w:rsidR="007810DC" w:rsidRPr="00AB5136" w14:paraId="31018BB2" w14:textId="77777777" w:rsidTr="00CC7D9E">
        <w:trPr>
          <w:trHeight w:val="347"/>
        </w:trPr>
        <w:tc>
          <w:tcPr>
            <w:tcW w:w="6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46D154E" w14:textId="77777777" w:rsidR="007810DC" w:rsidRPr="00AB5136" w:rsidRDefault="007810DC" w:rsidP="00FA4E54">
            <w:pPr>
              <w:jc w:val="both"/>
              <w:rPr>
                <w:rFonts w:eastAsia="MS Mincho" w:cs="Times New Roman"/>
                <w:bCs w:val="0"/>
                <w:szCs w:val="28"/>
                <w:lang w:val="en-US"/>
              </w:rPr>
            </w:pPr>
            <w:r w:rsidRPr="00AB5136">
              <w:rPr>
                <w:rFonts w:eastAsia="MS Mincho" w:cs="Times New Roman"/>
                <w:bCs w:val="0"/>
                <w:i/>
                <w:iCs/>
                <w:szCs w:val="28"/>
                <w:lang w:val="uz-Cyrl-UZ"/>
              </w:rPr>
              <w:t>8520</w:t>
            </w:r>
          </w:p>
        </w:tc>
        <w:tc>
          <w:tcPr>
            <w:tcW w:w="40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7D71598" w14:textId="6B9764D6" w:rsidR="007810DC" w:rsidRPr="00AB5136" w:rsidRDefault="00E61DB1" w:rsidP="00FA4E54">
            <w:pPr>
              <w:jc w:val="both"/>
              <w:rPr>
                <w:rFonts w:eastAsia="MS Mincho" w:cs="Times New Roman"/>
                <w:bCs w:val="0"/>
                <w:szCs w:val="28"/>
                <w:lang w:val="en-US"/>
              </w:rPr>
            </w:pPr>
            <w:r w:rsidRPr="00AB5136">
              <w:rPr>
                <w:rFonts w:eastAsia="MS Mincho" w:cs="Times New Roman"/>
                <w:bCs w:val="0"/>
                <w:i/>
                <w:iCs/>
                <w:szCs w:val="28"/>
                <w:lang w:val="uz-Cyrl-UZ"/>
              </w:rPr>
              <w:t xml:space="preserve">Purchased private shares </w:t>
            </w:r>
            <w:r w:rsidRPr="00AB5136">
              <w:rPr>
                <w:rFonts w:eastAsia="MS Mincho" w:cs="Times New Roman"/>
                <w:bCs w:val="0"/>
                <w:i/>
                <w:iCs/>
                <w:szCs w:val="28"/>
                <w:lang w:val="en-US"/>
              </w:rPr>
              <w:t>-</w:t>
            </w:r>
            <w:r w:rsidRPr="00AB5136">
              <w:rPr>
                <w:rFonts w:eastAsia="MS Mincho" w:cs="Times New Roman"/>
                <w:bCs w:val="0"/>
                <w:i/>
                <w:iCs/>
                <w:szCs w:val="28"/>
                <w:lang w:val="uz-Cyrl-UZ"/>
              </w:rPr>
              <w:t xml:space="preserve"> preferred</w:t>
            </w:r>
          </w:p>
        </w:tc>
        <w:tc>
          <w:tcPr>
            <w:tcW w:w="37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1645443" w14:textId="77777777" w:rsidR="007810DC" w:rsidRPr="00AB5136" w:rsidRDefault="007810DC" w:rsidP="00FA4E54">
            <w:pPr>
              <w:rPr>
                <w:rFonts w:eastAsia="MS Mincho" w:cs="Times New Roman"/>
                <w:bCs w:val="0"/>
                <w:szCs w:val="28"/>
                <w:lang w:val="en-US"/>
              </w:rPr>
            </w:pPr>
          </w:p>
        </w:tc>
      </w:tr>
      <w:tr w:rsidR="007810DC" w:rsidRPr="00AB5136" w14:paraId="693FF35B" w14:textId="77777777" w:rsidTr="00CC7D9E">
        <w:trPr>
          <w:trHeight w:val="347"/>
        </w:trPr>
        <w:tc>
          <w:tcPr>
            <w:tcW w:w="6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590129" w14:textId="77777777" w:rsidR="007810DC" w:rsidRPr="00AB5136" w:rsidRDefault="007810DC" w:rsidP="00FA4E54">
            <w:pPr>
              <w:jc w:val="both"/>
              <w:rPr>
                <w:rFonts w:eastAsia="MS Mincho" w:cs="Times New Roman"/>
                <w:bCs w:val="0"/>
                <w:szCs w:val="28"/>
                <w:lang w:val="en-US"/>
              </w:rPr>
            </w:pPr>
            <w:r w:rsidRPr="00AB5136">
              <w:rPr>
                <w:rFonts w:eastAsia="MS Mincho" w:cs="Times New Roman"/>
                <w:b/>
                <w:bCs w:val="0"/>
                <w:szCs w:val="28"/>
                <w:lang w:val="uz-Cyrl-UZ"/>
              </w:rPr>
              <w:t>8600</w:t>
            </w:r>
          </w:p>
        </w:tc>
        <w:tc>
          <w:tcPr>
            <w:tcW w:w="40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8E3F0A" w14:textId="4368B05C" w:rsidR="007810DC" w:rsidRPr="00AB5136" w:rsidRDefault="00376276" w:rsidP="00FA4E54">
            <w:pPr>
              <w:jc w:val="both"/>
              <w:rPr>
                <w:rFonts w:eastAsia="MS Mincho" w:cs="Times New Roman"/>
                <w:bCs w:val="0"/>
                <w:szCs w:val="28"/>
                <w:lang w:val="en-US"/>
              </w:rPr>
            </w:pPr>
            <w:r w:rsidRPr="00AB5136">
              <w:rPr>
                <w:rFonts w:eastAsia="MS Mincho" w:cs="Times New Roman"/>
                <w:b/>
                <w:bCs w:val="0"/>
                <w:szCs w:val="28"/>
                <w:lang w:val="uz-Cyrl-UZ"/>
              </w:rPr>
              <w:t>RESERVE CAPITAL ACCOUNTS</w:t>
            </w:r>
          </w:p>
        </w:tc>
        <w:tc>
          <w:tcPr>
            <w:tcW w:w="37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151E7F" w14:textId="77777777" w:rsidR="007810DC" w:rsidRPr="00AB5136" w:rsidRDefault="007810DC" w:rsidP="00FA4E54">
            <w:pPr>
              <w:rPr>
                <w:rFonts w:eastAsia="MS Mincho" w:cs="Times New Roman"/>
                <w:bCs w:val="0"/>
                <w:szCs w:val="28"/>
                <w:lang w:val="en-US"/>
              </w:rPr>
            </w:pPr>
            <w:r w:rsidRPr="00AB5136">
              <w:rPr>
                <w:rFonts w:eastAsia="MS Mincho" w:cs="Times New Roman"/>
                <w:bCs w:val="0"/>
                <w:szCs w:val="28"/>
                <w:lang w:val="uz-Cyrl-UZ"/>
              </w:rPr>
              <w:t>P</w:t>
            </w:r>
          </w:p>
        </w:tc>
      </w:tr>
      <w:tr w:rsidR="007810DC" w:rsidRPr="00AB5136" w14:paraId="277BE2DB" w14:textId="77777777" w:rsidTr="00CC7D9E">
        <w:trPr>
          <w:trHeight w:val="347"/>
        </w:trPr>
        <w:tc>
          <w:tcPr>
            <w:tcW w:w="6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567E8C3" w14:textId="77777777" w:rsidR="007810DC" w:rsidRPr="00AB5136" w:rsidRDefault="007810DC" w:rsidP="00FA4E54">
            <w:pPr>
              <w:jc w:val="both"/>
              <w:rPr>
                <w:rFonts w:eastAsia="MS Mincho" w:cs="Times New Roman"/>
                <w:bCs w:val="0"/>
                <w:szCs w:val="28"/>
                <w:lang w:val="en-US"/>
              </w:rPr>
            </w:pPr>
            <w:r w:rsidRPr="00AB5136">
              <w:rPr>
                <w:rFonts w:eastAsia="MS Mincho" w:cs="Times New Roman"/>
                <w:bCs w:val="0"/>
                <w:i/>
                <w:iCs/>
                <w:szCs w:val="28"/>
                <w:lang w:val="uz-Cyrl-UZ"/>
              </w:rPr>
              <w:t>8610</w:t>
            </w:r>
          </w:p>
        </w:tc>
        <w:tc>
          <w:tcPr>
            <w:tcW w:w="40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E59609A" w14:textId="7D36BC66" w:rsidR="007810DC" w:rsidRPr="00AB5136" w:rsidRDefault="00376276" w:rsidP="00FA4E54">
            <w:pPr>
              <w:jc w:val="both"/>
              <w:rPr>
                <w:rFonts w:eastAsia="MS Mincho" w:cs="Times New Roman"/>
                <w:bCs w:val="0"/>
                <w:szCs w:val="28"/>
                <w:lang w:val="en-US"/>
              </w:rPr>
            </w:pPr>
            <w:r w:rsidRPr="00AB5136">
              <w:rPr>
                <w:rFonts w:eastAsia="MS Mincho" w:cs="Times New Roman"/>
                <w:bCs w:val="0"/>
                <w:i/>
                <w:iCs/>
                <w:szCs w:val="28"/>
                <w:lang w:val="uz-Cyrl-UZ"/>
              </w:rPr>
              <w:t>Reserve capital</w:t>
            </w:r>
          </w:p>
        </w:tc>
        <w:tc>
          <w:tcPr>
            <w:tcW w:w="37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DBACAB" w14:textId="77777777" w:rsidR="007810DC" w:rsidRPr="00AB5136" w:rsidRDefault="007810DC" w:rsidP="00FA4E54">
            <w:pPr>
              <w:rPr>
                <w:rFonts w:eastAsia="MS Mincho" w:cs="Times New Roman"/>
                <w:bCs w:val="0"/>
                <w:szCs w:val="28"/>
                <w:lang w:val="en-US"/>
              </w:rPr>
            </w:pPr>
          </w:p>
        </w:tc>
      </w:tr>
      <w:tr w:rsidR="007810DC" w:rsidRPr="00AB5136" w14:paraId="6C078F70" w14:textId="77777777" w:rsidTr="00CC7D9E">
        <w:trPr>
          <w:trHeight w:val="347"/>
        </w:trPr>
        <w:tc>
          <w:tcPr>
            <w:tcW w:w="6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BAB104" w14:textId="77777777" w:rsidR="007810DC" w:rsidRPr="00AB5136" w:rsidRDefault="007810DC" w:rsidP="00FA4E54">
            <w:pPr>
              <w:jc w:val="both"/>
              <w:rPr>
                <w:rFonts w:eastAsia="MS Mincho" w:cs="Times New Roman"/>
                <w:bCs w:val="0"/>
                <w:szCs w:val="28"/>
                <w:lang w:val="en-US"/>
              </w:rPr>
            </w:pPr>
            <w:r w:rsidRPr="00AB5136">
              <w:rPr>
                <w:rFonts w:eastAsia="MS Mincho" w:cs="Times New Roman"/>
                <w:b/>
                <w:bCs w:val="0"/>
                <w:szCs w:val="28"/>
                <w:lang w:val="uz-Cyrl-UZ"/>
              </w:rPr>
              <w:t>8700</w:t>
            </w:r>
          </w:p>
        </w:tc>
        <w:tc>
          <w:tcPr>
            <w:tcW w:w="40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25CEE7" w14:textId="1BCE4772" w:rsidR="007810DC" w:rsidRPr="00AB5136" w:rsidRDefault="00376276" w:rsidP="00FA4E54">
            <w:pPr>
              <w:jc w:val="both"/>
              <w:rPr>
                <w:rFonts w:eastAsia="MS Mincho" w:cs="Times New Roman"/>
                <w:bCs w:val="0"/>
                <w:szCs w:val="28"/>
                <w:lang w:val="en-US"/>
              </w:rPr>
            </w:pPr>
            <w:r w:rsidRPr="00AB5136">
              <w:rPr>
                <w:rFonts w:eastAsia="MS Mincho" w:cs="Times New Roman"/>
                <w:b/>
                <w:bCs w:val="0"/>
                <w:szCs w:val="28"/>
                <w:lang w:val="uz-Cyrl-UZ"/>
              </w:rPr>
              <w:t>RETAINED PROFIT (</w:t>
            </w:r>
            <w:r w:rsidR="005C76ED" w:rsidRPr="00AB5136">
              <w:rPr>
                <w:rFonts w:eastAsia="MS Mincho" w:cs="Times New Roman"/>
                <w:b/>
                <w:bCs w:val="0"/>
                <w:szCs w:val="28"/>
                <w:lang w:val="uz-Cyrl-UZ"/>
              </w:rPr>
              <w:t xml:space="preserve">UNREIMBURSED </w:t>
            </w:r>
            <w:r w:rsidRPr="00AB5136">
              <w:rPr>
                <w:rFonts w:eastAsia="MS Mincho" w:cs="Times New Roman"/>
                <w:b/>
                <w:bCs w:val="0"/>
                <w:szCs w:val="28"/>
                <w:lang w:val="uz-Cyrl-UZ"/>
              </w:rPr>
              <w:t>LOSS) ACCOUNT ACCOUNTS</w:t>
            </w:r>
          </w:p>
        </w:tc>
        <w:tc>
          <w:tcPr>
            <w:tcW w:w="37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7F55B2" w14:textId="77777777" w:rsidR="007810DC" w:rsidRPr="00AB5136" w:rsidRDefault="007810DC" w:rsidP="00FA4E54">
            <w:pPr>
              <w:rPr>
                <w:rFonts w:eastAsia="MS Mincho" w:cs="Times New Roman"/>
                <w:bCs w:val="0"/>
                <w:szCs w:val="28"/>
                <w:lang w:val="en-US"/>
              </w:rPr>
            </w:pPr>
            <w:r w:rsidRPr="00AB5136">
              <w:rPr>
                <w:rFonts w:eastAsia="MS Mincho" w:cs="Times New Roman"/>
                <w:bCs w:val="0"/>
                <w:szCs w:val="28"/>
                <w:lang w:val="uz-Cyrl-UZ"/>
              </w:rPr>
              <w:t>P</w:t>
            </w:r>
          </w:p>
        </w:tc>
      </w:tr>
      <w:tr w:rsidR="007810DC" w:rsidRPr="00FA4E54" w14:paraId="50CE6786" w14:textId="77777777" w:rsidTr="00CC7D9E">
        <w:trPr>
          <w:trHeight w:val="347"/>
        </w:trPr>
        <w:tc>
          <w:tcPr>
            <w:tcW w:w="6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916AC9A" w14:textId="77777777" w:rsidR="007810DC" w:rsidRPr="00AB5136" w:rsidRDefault="007810DC" w:rsidP="00FA4E54">
            <w:pPr>
              <w:jc w:val="both"/>
              <w:rPr>
                <w:rFonts w:eastAsia="MS Mincho" w:cs="Times New Roman"/>
                <w:bCs w:val="0"/>
                <w:szCs w:val="28"/>
                <w:lang w:val="en-US"/>
              </w:rPr>
            </w:pPr>
            <w:r w:rsidRPr="00AB5136">
              <w:rPr>
                <w:rFonts w:eastAsia="MS Mincho" w:cs="Times New Roman"/>
                <w:bCs w:val="0"/>
                <w:i/>
                <w:iCs/>
                <w:szCs w:val="28"/>
                <w:lang w:val="uz-Cyrl-UZ"/>
              </w:rPr>
              <w:t>8710</w:t>
            </w:r>
          </w:p>
        </w:tc>
        <w:tc>
          <w:tcPr>
            <w:tcW w:w="40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5E885F4" w14:textId="4C88B0FE" w:rsidR="007810DC" w:rsidRPr="00AB5136" w:rsidRDefault="005C76ED" w:rsidP="00FA4E54">
            <w:pPr>
              <w:jc w:val="both"/>
              <w:rPr>
                <w:rFonts w:eastAsia="MS Mincho" w:cs="Times New Roman"/>
                <w:bCs w:val="0"/>
                <w:szCs w:val="28"/>
                <w:lang w:val="en-US"/>
              </w:rPr>
            </w:pPr>
            <w:r w:rsidRPr="00AB5136">
              <w:rPr>
                <w:rFonts w:eastAsia="MS Mincho" w:cs="Times New Roman"/>
                <w:bCs w:val="0"/>
                <w:i/>
                <w:iCs/>
                <w:szCs w:val="28"/>
                <w:lang w:val="uz-Cyrl-UZ"/>
              </w:rPr>
              <w:t>Undistributed profit (unreimbursed loss) of the reporting period</w:t>
            </w:r>
          </w:p>
        </w:tc>
        <w:tc>
          <w:tcPr>
            <w:tcW w:w="37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67E523" w14:textId="77777777" w:rsidR="007810DC" w:rsidRPr="00AB5136" w:rsidRDefault="007810DC" w:rsidP="00FA4E54">
            <w:pPr>
              <w:rPr>
                <w:rFonts w:eastAsia="MS Mincho" w:cs="Times New Roman"/>
                <w:bCs w:val="0"/>
                <w:szCs w:val="28"/>
                <w:lang w:val="en-US"/>
              </w:rPr>
            </w:pPr>
          </w:p>
        </w:tc>
      </w:tr>
      <w:tr w:rsidR="007810DC" w:rsidRPr="00AB5136" w14:paraId="3FB3516E" w14:textId="77777777" w:rsidTr="00CC7D9E">
        <w:trPr>
          <w:trHeight w:val="347"/>
        </w:trPr>
        <w:tc>
          <w:tcPr>
            <w:tcW w:w="6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9666A9B" w14:textId="77777777" w:rsidR="007810DC" w:rsidRPr="00AB5136" w:rsidRDefault="007810DC" w:rsidP="00FA4E54">
            <w:pPr>
              <w:jc w:val="both"/>
              <w:rPr>
                <w:rFonts w:eastAsia="MS Mincho" w:cs="Times New Roman"/>
                <w:bCs w:val="0"/>
                <w:szCs w:val="28"/>
                <w:lang w:val="en-US"/>
              </w:rPr>
            </w:pPr>
            <w:r w:rsidRPr="00AB5136">
              <w:rPr>
                <w:rFonts w:eastAsia="MS Mincho" w:cs="Times New Roman"/>
                <w:bCs w:val="0"/>
                <w:i/>
                <w:iCs/>
                <w:szCs w:val="28"/>
                <w:lang w:val="uz-Cyrl-UZ"/>
              </w:rPr>
              <w:t>8720</w:t>
            </w:r>
          </w:p>
        </w:tc>
        <w:tc>
          <w:tcPr>
            <w:tcW w:w="40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147781" w14:textId="73A07816" w:rsidR="007810DC" w:rsidRPr="00AB5136" w:rsidRDefault="00F23E83" w:rsidP="00FA4E54">
            <w:pPr>
              <w:jc w:val="both"/>
              <w:rPr>
                <w:rFonts w:eastAsia="MS Mincho" w:cs="Times New Roman"/>
                <w:bCs w:val="0"/>
                <w:szCs w:val="28"/>
                <w:lang w:val="en-US"/>
              </w:rPr>
            </w:pPr>
            <w:r w:rsidRPr="00AB5136">
              <w:rPr>
                <w:rFonts w:eastAsia="MS Mincho" w:cs="Times New Roman"/>
                <w:bCs w:val="0"/>
                <w:i/>
                <w:iCs/>
                <w:szCs w:val="28"/>
                <w:lang w:val="uz-Cyrl-UZ"/>
              </w:rPr>
              <w:t>Retained Earnings (unreimbursed loss)</w:t>
            </w:r>
          </w:p>
        </w:tc>
        <w:tc>
          <w:tcPr>
            <w:tcW w:w="37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139565E" w14:textId="77777777" w:rsidR="007810DC" w:rsidRPr="00AB5136" w:rsidRDefault="007810DC" w:rsidP="00FA4E54">
            <w:pPr>
              <w:rPr>
                <w:rFonts w:eastAsia="MS Mincho" w:cs="Times New Roman"/>
                <w:bCs w:val="0"/>
                <w:szCs w:val="28"/>
                <w:lang w:val="en-US"/>
              </w:rPr>
            </w:pPr>
          </w:p>
        </w:tc>
      </w:tr>
      <w:tr w:rsidR="007810DC" w:rsidRPr="00AB5136" w14:paraId="6E6B92C8" w14:textId="77777777" w:rsidTr="00CC7D9E">
        <w:trPr>
          <w:trHeight w:val="693"/>
        </w:trPr>
        <w:tc>
          <w:tcPr>
            <w:tcW w:w="6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47B769" w14:textId="77777777" w:rsidR="007810DC" w:rsidRPr="00AB5136" w:rsidRDefault="007810DC" w:rsidP="00FA4E54">
            <w:pPr>
              <w:jc w:val="both"/>
              <w:rPr>
                <w:rFonts w:eastAsia="MS Mincho" w:cs="Times New Roman"/>
                <w:bCs w:val="0"/>
                <w:szCs w:val="28"/>
                <w:lang w:val="en-US"/>
              </w:rPr>
            </w:pPr>
            <w:r w:rsidRPr="00AB5136">
              <w:rPr>
                <w:rFonts w:eastAsia="MS Mincho" w:cs="Times New Roman"/>
                <w:b/>
                <w:bCs w:val="0"/>
                <w:szCs w:val="28"/>
                <w:lang w:val="uz-Cyrl-UZ"/>
              </w:rPr>
              <w:t>8800</w:t>
            </w:r>
          </w:p>
        </w:tc>
        <w:tc>
          <w:tcPr>
            <w:tcW w:w="40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5417CE" w14:textId="255232BA" w:rsidR="007810DC" w:rsidRPr="00AB5136" w:rsidRDefault="00CC7D9E" w:rsidP="00FA4E54">
            <w:pPr>
              <w:jc w:val="both"/>
              <w:rPr>
                <w:rFonts w:eastAsia="MS Mincho" w:cs="Times New Roman"/>
                <w:bCs w:val="0"/>
                <w:szCs w:val="28"/>
                <w:lang w:val="en-US"/>
              </w:rPr>
            </w:pPr>
            <w:r w:rsidRPr="00AB5136">
              <w:rPr>
                <w:rFonts w:eastAsia="MS Mincho" w:cs="Times New Roman"/>
                <w:b/>
                <w:bCs w:val="0"/>
                <w:szCs w:val="28"/>
                <w:lang w:val="uz-Cyrl-UZ"/>
              </w:rPr>
              <w:t>OTHER TEMPORARY INCOME AND EXPENSES NOT RELATED TO BUSINESS ACTIVITY</w:t>
            </w:r>
          </w:p>
        </w:tc>
        <w:tc>
          <w:tcPr>
            <w:tcW w:w="37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21F973" w14:textId="77777777" w:rsidR="007810DC" w:rsidRPr="00AB5136" w:rsidRDefault="007810DC" w:rsidP="00FA4E54">
            <w:pPr>
              <w:rPr>
                <w:rFonts w:eastAsia="MS Mincho" w:cs="Times New Roman"/>
                <w:bCs w:val="0"/>
                <w:szCs w:val="28"/>
                <w:lang w:val="en-US"/>
              </w:rPr>
            </w:pPr>
            <w:r w:rsidRPr="00AB5136">
              <w:rPr>
                <w:rFonts w:eastAsia="MS Mincho" w:cs="Times New Roman"/>
                <w:bCs w:val="0"/>
                <w:szCs w:val="28"/>
                <w:lang w:val="uz-Cyrl-UZ"/>
              </w:rPr>
              <w:t>P</w:t>
            </w:r>
          </w:p>
        </w:tc>
      </w:tr>
      <w:tr w:rsidR="007810DC" w:rsidRPr="00AB5136" w14:paraId="3E6828CD" w14:textId="77777777" w:rsidTr="00CC7D9E">
        <w:trPr>
          <w:trHeight w:val="347"/>
        </w:trPr>
        <w:tc>
          <w:tcPr>
            <w:tcW w:w="6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FEAF2FA" w14:textId="77777777" w:rsidR="007810DC" w:rsidRPr="00AB5136" w:rsidRDefault="007810DC" w:rsidP="00FA4E54">
            <w:pPr>
              <w:jc w:val="both"/>
              <w:rPr>
                <w:rFonts w:eastAsia="MS Mincho" w:cs="Times New Roman"/>
                <w:bCs w:val="0"/>
                <w:szCs w:val="28"/>
                <w:lang w:val="en-US"/>
              </w:rPr>
            </w:pPr>
            <w:r w:rsidRPr="00AB5136">
              <w:rPr>
                <w:rFonts w:eastAsia="MS Mincho" w:cs="Times New Roman"/>
                <w:bCs w:val="0"/>
                <w:i/>
                <w:iCs/>
                <w:szCs w:val="28"/>
                <w:lang w:val="uz-Cyrl-UZ"/>
              </w:rPr>
              <w:t>8810</w:t>
            </w:r>
          </w:p>
        </w:tc>
        <w:tc>
          <w:tcPr>
            <w:tcW w:w="40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3781F15" w14:textId="7F81B69F" w:rsidR="007810DC" w:rsidRPr="00AB5136" w:rsidRDefault="00CC7D9E" w:rsidP="00FA4E54">
            <w:pPr>
              <w:jc w:val="both"/>
              <w:rPr>
                <w:rFonts w:eastAsia="MS Mincho" w:cs="Times New Roman"/>
                <w:bCs w:val="0"/>
                <w:szCs w:val="28"/>
                <w:lang w:val="en-US"/>
              </w:rPr>
            </w:pPr>
            <w:r w:rsidRPr="00AB5136">
              <w:rPr>
                <w:rFonts w:eastAsia="MS Mincho" w:cs="Times New Roman"/>
                <w:bCs w:val="0"/>
                <w:i/>
                <w:iCs/>
                <w:szCs w:val="28"/>
                <w:lang w:val="uz-Cyrl-UZ"/>
              </w:rPr>
              <w:t>Asset revaluation adjustments</w:t>
            </w:r>
          </w:p>
        </w:tc>
        <w:tc>
          <w:tcPr>
            <w:tcW w:w="37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4D66A9" w14:textId="77777777" w:rsidR="007810DC" w:rsidRPr="00AB5136" w:rsidRDefault="007810DC" w:rsidP="00FA4E54">
            <w:pPr>
              <w:rPr>
                <w:rFonts w:eastAsia="MS Mincho" w:cs="Times New Roman"/>
                <w:bCs w:val="0"/>
                <w:szCs w:val="28"/>
                <w:lang w:val="en-US"/>
              </w:rPr>
            </w:pPr>
          </w:p>
        </w:tc>
      </w:tr>
      <w:tr w:rsidR="007810DC" w:rsidRPr="00AB5136" w14:paraId="4A32D9E9" w14:textId="77777777" w:rsidTr="00CC7D9E">
        <w:trPr>
          <w:trHeight w:val="347"/>
        </w:trPr>
        <w:tc>
          <w:tcPr>
            <w:tcW w:w="62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CF21E49" w14:textId="77777777" w:rsidR="007810DC" w:rsidRPr="00AB5136" w:rsidRDefault="007810DC" w:rsidP="00FA4E54">
            <w:pPr>
              <w:jc w:val="both"/>
              <w:rPr>
                <w:rFonts w:eastAsia="MS Mincho" w:cs="Times New Roman"/>
                <w:bCs w:val="0"/>
                <w:szCs w:val="28"/>
                <w:lang w:val="en-US"/>
              </w:rPr>
            </w:pPr>
            <w:r w:rsidRPr="00AB5136">
              <w:rPr>
                <w:rFonts w:eastAsia="MS Mincho" w:cs="Times New Roman"/>
                <w:bCs w:val="0"/>
                <w:i/>
                <w:iCs/>
                <w:szCs w:val="28"/>
                <w:lang w:val="uz-Cyrl-UZ"/>
              </w:rPr>
              <w:t>8820</w:t>
            </w:r>
          </w:p>
        </w:tc>
        <w:tc>
          <w:tcPr>
            <w:tcW w:w="400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F8099E2" w14:textId="0D818331" w:rsidR="007810DC" w:rsidRPr="00AB5136" w:rsidRDefault="00CC7D9E" w:rsidP="00FA4E54">
            <w:pPr>
              <w:jc w:val="both"/>
              <w:rPr>
                <w:rFonts w:eastAsia="MS Mincho" w:cs="Times New Roman"/>
                <w:bCs w:val="0"/>
                <w:szCs w:val="28"/>
                <w:lang w:val="en-US"/>
              </w:rPr>
            </w:pPr>
            <w:r w:rsidRPr="00AB5136">
              <w:rPr>
                <w:rFonts w:eastAsia="MS Mincho" w:cs="Times New Roman"/>
                <w:bCs w:val="0"/>
                <w:i/>
                <w:iCs/>
                <w:szCs w:val="28"/>
                <w:lang w:val="uz-Cyrl-UZ"/>
              </w:rPr>
              <w:t>Free property</w:t>
            </w:r>
          </w:p>
        </w:tc>
        <w:tc>
          <w:tcPr>
            <w:tcW w:w="37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39C31E3" w14:textId="77777777" w:rsidR="007810DC" w:rsidRPr="00AB5136" w:rsidRDefault="007810DC" w:rsidP="00FA4E54">
            <w:pPr>
              <w:rPr>
                <w:rFonts w:eastAsia="MS Mincho" w:cs="Times New Roman"/>
                <w:bCs w:val="0"/>
                <w:szCs w:val="28"/>
                <w:lang w:val="en-US"/>
              </w:rPr>
            </w:pPr>
          </w:p>
        </w:tc>
      </w:tr>
    </w:tbl>
    <w:p w14:paraId="445FCAFB" w14:textId="77777777" w:rsidR="007810DC" w:rsidRPr="00AB5136" w:rsidRDefault="007810DC" w:rsidP="00FA4E54">
      <w:pPr>
        <w:ind w:firstLine="720"/>
        <w:jc w:val="both"/>
        <w:rPr>
          <w:rFonts w:eastAsia="MS Mincho" w:cs="Times New Roman"/>
          <w:bCs w:val="0"/>
          <w:szCs w:val="28"/>
          <w:lang w:val="en-US"/>
        </w:rPr>
      </w:pPr>
      <w:r w:rsidRPr="00AB5136">
        <w:rPr>
          <w:rFonts w:eastAsia="MS Mincho" w:cs="Times New Roman"/>
          <w:bCs w:val="0"/>
          <w:szCs w:val="28"/>
          <w:lang w:val="en-US"/>
        </w:rPr>
        <w:t>The classification of the elements of private capital according to the above-mentioned groups facilitates the full assessment and analysis of the composition of the private capital of the enterprise. The possibility of evaluating sources that formed private capital will increase.</w:t>
      </w:r>
    </w:p>
    <w:p w14:paraId="29FACC23" w14:textId="77777777" w:rsidR="007810DC" w:rsidRPr="00AB5136" w:rsidRDefault="007810DC" w:rsidP="00FA4E54">
      <w:pPr>
        <w:ind w:firstLine="720"/>
        <w:jc w:val="both"/>
        <w:rPr>
          <w:rFonts w:eastAsia="MS Mincho" w:cs="Times New Roman"/>
          <w:bCs w:val="0"/>
          <w:szCs w:val="28"/>
          <w:lang w:val="en-US"/>
        </w:rPr>
      </w:pPr>
      <w:r w:rsidRPr="00AB5136">
        <w:rPr>
          <w:rFonts w:eastAsia="MS Mincho" w:cs="Times New Roman"/>
          <w:bCs w:val="0"/>
          <w:szCs w:val="28"/>
          <w:lang w:val="en-US"/>
        </w:rPr>
        <w:t>The following accounts were also recommended to organize the synthetic account of private capital elements recommended in the system of national accounts.</w:t>
      </w:r>
    </w:p>
    <w:p w14:paraId="15762319" w14:textId="77777777" w:rsidR="007810DC" w:rsidRPr="00AB5136" w:rsidRDefault="007810DC" w:rsidP="00FA4E54">
      <w:pPr>
        <w:ind w:firstLine="720"/>
        <w:jc w:val="both"/>
        <w:rPr>
          <w:rFonts w:eastAsia="MS Mincho" w:cs="Times New Roman"/>
          <w:bCs w:val="0"/>
          <w:szCs w:val="28"/>
          <w:lang w:val="en-US"/>
        </w:rPr>
      </w:pPr>
      <w:r w:rsidRPr="00AB5136">
        <w:rPr>
          <w:rFonts w:eastAsia="MS Mincho" w:cs="Times New Roman"/>
          <w:bCs w:val="0"/>
          <w:szCs w:val="28"/>
          <w:lang w:val="en-US"/>
        </w:rPr>
        <w:t>The use of these accounts makes it possible to account for the elements of private capital in accounting and to correspond with other accounts. It allows to aggregate the changes in the composition of equity capital during the period to the end of a certain reporting period. As a result, the information collected in these accounts is transferred to the financial statement by reflecting it in the transformation tables. During the reporting period, the passive part of the accounting balance is the basis for forming the data of the first section. The use of these accounts has been designed to be suitable for joint-stock companies, depending on the need, there are opportunities to adapt accounts for enterprises of other organizational and legal forms.</w:t>
      </w:r>
    </w:p>
    <w:p w14:paraId="702D3B63" w14:textId="77777777" w:rsidR="007810DC" w:rsidRPr="00AB5136" w:rsidRDefault="007810DC" w:rsidP="00FA4E54">
      <w:pPr>
        <w:ind w:firstLine="720"/>
        <w:jc w:val="both"/>
        <w:rPr>
          <w:rFonts w:eastAsia="MS Mincho" w:cs="Times New Roman"/>
          <w:bCs w:val="0"/>
          <w:szCs w:val="28"/>
          <w:lang w:val="en-US"/>
        </w:rPr>
      </w:pPr>
      <w:r w:rsidRPr="00AB5136">
        <w:rPr>
          <w:rFonts w:eastAsia="MS Mincho" w:cs="Times New Roman"/>
          <w:bCs w:val="0"/>
          <w:szCs w:val="28"/>
          <w:lang w:val="en-US"/>
        </w:rPr>
        <w:t>We believe that "Targeted receipts" and "Accounts for future expenses and payments reserve account" reflected in the structure of private capital according to the system of national accounts can be added to the structure of long-term accounts based on the plan of national accounts for consideration in the financial accounting process. Because these accounts are long-term and correspond to the obligation tariff, it is appropriate to consider them as part of 7900 accounts.</w:t>
      </w:r>
    </w:p>
    <w:p w14:paraId="124C45D8" w14:textId="77777777" w:rsidR="007810DC" w:rsidRPr="00AB5136" w:rsidRDefault="007810DC" w:rsidP="00FA4E54">
      <w:pPr>
        <w:ind w:firstLine="720"/>
        <w:jc w:val="both"/>
        <w:rPr>
          <w:rFonts w:eastAsia="MS Mincho" w:cs="Times New Roman"/>
          <w:b/>
          <w:szCs w:val="28"/>
          <w:lang w:val="en-US"/>
        </w:rPr>
      </w:pPr>
      <w:r w:rsidRPr="00AB5136">
        <w:rPr>
          <w:rFonts w:eastAsia="MS Mincho" w:cs="Times New Roman"/>
          <w:b/>
          <w:szCs w:val="28"/>
          <w:lang w:val="en-US"/>
        </w:rPr>
        <w:t>Discussion</w:t>
      </w:r>
    </w:p>
    <w:p w14:paraId="13203322" w14:textId="77777777" w:rsidR="007810DC" w:rsidRPr="00AB5136" w:rsidRDefault="007810DC" w:rsidP="00FA4E54">
      <w:pPr>
        <w:ind w:firstLine="720"/>
        <w:jc w:val="both"/>
        <w:rPr>
          <w:rFonts w:eastAsia="MS Mincho" w:cs="Times New Roman"/>
          <w:bCs w:val="0"/>
          <w:szCs w:val="28"/>
          <w:lang w:val="en-US"/>
        </w:rPr>
      </w:pPr>
      <w:r w:rsidRPr="00AB5136">
        <w:rPr>
          <w:rFonts w:eastAsia="MS Mincho" w:cs="Times New Roman"/>
          <w:bCs w:val="0"/>
          <w:szCs w:val="28"/>
          <w:lang w:val="en-US"/>
        </w:rPr>
        <w:t>In the conditions of reducing the hidden economy and organizing the accounting process on the basis of MFRS, the composition of private capital, the special features of accounting for its elements, the problems of organizing private capital accounting based on international standards of financial reporting and the issues aimed at solving them are considered one of the urgent problems of today.</w:t>
      </w:r>
    </w:p>
    <w:p w14:paraId="555653A7" w14:textId="77777777" w:rsidR="007810DC" w:rsidRPr="00AB5136" w:rsidRDefault="007810DC" w:rsidP="00FA4E54">
      <w:pPr>
        <w:ind w:firstLine="720"/>
        <w:jc w:val="both"/>
        <w:rPr>
          <w:rFonts w:eastAsia="MS Mincho" w:cs="Times New Roman"/>
          <w:bCs w:val="0"/>
          <w:szCs w:val="28"/>
          <w:lang w:val="en-US"/>
        </w:rPr>
      </w:pPr>
      <w:r w:rsidRPr="00AB5136">
        <w:rPr>
          <w:rFonts w:eastAsia="MS Mincho" w:cs="Times New Roman"/>
          <w:bCs w:val="0"/>
          <w:szCs w:val="28"/>
          <w:lang w:val="en-US"/>
        </w:rPr>
        <w:lastRenderedPageBreak/>
        <w:t>Grouping of structural elements of private capital based on the new classification proposed in table 2 for accounting, and taking into account the characteristics of formation, the new group of accounts recommended allows for synthetic accounting of these elements.</w:t>
      </w:r>
    </w:p>
    <w:p w14:paraId="6BD3FF43" w14:textId="77777777" w:rsidR="007810DC" w:rsidRPr="00AB5136" w:rsidRDefault="007810DC" w:rsidP="00FA4E54">
      <w:pPr>
        <w:ind w:firstLine="720"/>
        <w:jc w:val="both"/>
        <w:rPr>
          <w:rFonts w:eastAsia="MS Mincho" w:cs="Times New Roman"/>
          <w:b/>
          <w:szCs w:val="28"/>
          <w:lang w:val="en-US"/>
        </w:rPr>
      </w:pPr>
      <w:r w:rsidRPr="00AB5136">
        <w:rPr>
          <w:rFonts w:eastAsia="MS Mincho" w:cs="Times New Roman"/>
          <w:b/>
          <w:szCs w:val="28"/>
          <w:lang w:val="en-US"/>
        </w:rPr>
        <w:t>Summary</w:t>
      </w:r>
    </w:p>
    <w:p w14:paraId="3EF4A620" w14:textId="33A659D2" w:rsidR="007810DC" w:rsidRPr="00AB5136" w:rsidRDefault="007810DC" w:rsidP="00FA4E54">
      <w:pPr>
        <w:ind w:firstLine="720"/>
        <w:jc w:val="both"/>
        <w:rPr>
          <w:rFonts w:eastAsia="MS Mincho" w:cs="Times New Roman"/>
          <w:bCs w:val="0"/>
          <w:szCs w:val="28"/>
          <w:lang w:val="en-US"/>
        </w:rPr>
      </w:pPr>
      <w:r w:rsidRPr="00AB5136">
        <w:rPr>
          <w:rFonts w:eastAsia="MS Mincho" w:cs="Times New Roman"/>
          <w:bCs w:val="0"/>
          <w:szCs w:val="28"/>
          <w:lang w:val="en-US"/>
        </w:rPr>
        <w:t xml:space="preserve">The redistribution of private capital elements according to the requirements of </w:t>
      </w:r>
      <w:r w:rsidR="00DE12F4" w:rsidRPr="00AB5136">
        <w:rPr>
          <w:rFonts w:eastAsia="MS Mincho" w:cs="Times New Roman"/>
          <w:bCs w:val="0"/>
          <w:szCs w:val="28"/>
          <w:lang w:val="en-US"/>
        </w:rPr>
        <w:t>IFRS</w:t>
      </w:r>
      <w:r w:rsidRPr="00AB5136">
        <w:rPr>
          <w:rFonts w:eastAsia="MS Mincho" w:cs="Times New Roman"/>
          <w:bCs w:val="0"/>
          <w:szCs w:val="28"/>
          <w:lang w:val="en-US"/>
        </w:rPr>
        <w:t xml:space="preserve"> makes it possible to reliably assess the financial condition of the enterprise by foreign investors. As a result of this opportunity, investors coming to our country and their financial and technological investments will create great opportunities to ensure the stable development of the economy.</w:t>
      </w:r>
    </w:p>
    <w:p w14:paraId="4A95EBF9" w14:textId="77777777" w:rsidR="007810DC" w:rsidRPr="00AB5136" w:rsidRDefault="007810DC" w:rsidP="00FA4E54">
      <w:pPr>
        <w:ind w:firstLine="720"/>
        <w:jc w:val="both"/>
        <w:rPr>
          <w:rFonts w:eastAsia="MS Mincho" w:cs="Times New Roman"/>
          <w:bCs w:val="0"/>
          <w:szCs w:val="28"/>
          <w:lang w:val="en-US"/>
        </w:rPr>
      </w:pPr>
      <w:r w:rsidRPr="00AB5136">
        <w:rPr>
          <w:rFonts w:eastAsia="MS Mincho" w:cs="Times New Roman"/>
          <w:bCs w:val="0"/>
          <w:szCs w:val="28"/>
          <w:lang w:val="en-US"/>
        </w:rPr>
        <w:t>The information of this article can be used by employees of the accounting department of joint-stock companies, scientific researchers, bachelor and master students of higher educational institutions, and those who want to study independent accounting.</w:t>
      </w:r>
    </w:p>
    <w:p w14:paraId="7F97333D" w14:textId="7B638FD6" w:rsidR="007810DC" w:rsidRPr="00AB5136" w:rsidRDefault="007810DC" w:rsidP="00FA4E54">
      <w:pPr>
        <w:ind w:firstLine="720"/>
        <w:jc w:val="both"/>
        <w:rPr>
          <w:rFonts w:eastAsia="MS Mincho" w:cs="Times New Roman"/>
          <w:b/>
          <w:szCs w:val="28"/>
          <w:lang w:val="en-US"/>
        </w:rPr>
      </w:pPr>
      <w:r w:rsidRPr="00AB5136">
        <w:rPr>
          <w:rFonts w:eastAsia="MS Mincho" w:cs="Times New Roman"/>
          <w:b/>
          <w:szCs w:val="28"/>
          <w:lang w:val="en-US"/>
        </w:rPr>
        <w:t>References:</w:t>
      </w:r>
    </w:p>
    <w:p w14:paraId="5A0D134C" w14:textId="20C61DAF" w:rsidR="003A7B72" w:rsidRPr="00AB5136" w:rsidRDefault="003A7B72" w:rsidP="00FA4E54">
      <w:pPr>
        <w:pStyle w:val="a9"/>
        <w:numPr>
          <w:ilvl w:val="0"/>
          <w:numId w:val="7"/>
        </w:numPr>
        <w:jc w:val="both"/>
        <w:rPr>
          <w:rFonts w:cs="Times New Roman"/>
          <w:szCs w:val="28"/>
          <w:lang w:val="uz-Latn-UZ"/>
        </w:rPr>
      </w:pPr>
      <w:r w:rsidRPr="00AB5136">
        <w:rPr>
          <w:rFonts w:cs="Times New Roman"/>
          <w:szCs w:val="28"/>
          <w:lang w:val="uz-Latn-UZ"/>
        </w:rPr>
        <w:t>Resolution of the President of the Republic of Uzbekistan dated February 24, 2020 No. P</w:t>
      </w:r>
      <w:r w:rsidR="00353ED6" w:rsidRPr="00AB5136">
        <w:rPr>
          <w:rFonts w:cs="Times New Roman"/>
          <w:szCs w:val="28"/>
          <w:lang w:val="uz-Latn-UZ"/>
        </w:rPr>
        <w:t>D</w:t>
      </w:r>
      <w:r w:rsidRPr="00AB5136">
        <w:rPr>
          <w:rFonts w:cs="Times New Roman"/>
          <w:szCs w:val="28"/>
          <w:lang w:val="uz-Latn-UZ"/>
        </w:rPr>
        <w:t>-4611 "On additional measures for the transition to international standards of financial reporting". Source: www.lex.uz</w:t>
      </w:r>
    </w:p>
    <w:p w14:paraId="16618924" w14:textId="47D3623D" w:rsidR="003A7B72" w:rsidRPr="00AB5136" w:rsidRDefault="003A7B72" w:rsidP="00FA4E54">
      <w:pPr>
        <w:pStyle w:val="a9"/>
        <w:numPr>
          <w:ilvl w:val="0"/>
          <w:numId w:val="7"/>
        </w:numPr>
        <w:jc w:val="both"/>
        <w:rPr>
          <w:rFonts w:cs="Times New Roman"/>
          <w:szCs w:val="28"/>
          <w:lang w:val="uz-Latn-UZ"/>
        </w:rPr>
      </w:pPr>
      <w:r w:rsidRPr="00AB5136">
        <w:rPr>
          <w:rFonts w:cs="Times New Roman"/>
          <w:szCs w:val="28"/>
          <w:lang w:val="uz-Latn-UZ"/>
        </w:rPr>
        <w:t>Law of the Republic of Uzbekistan "On protection of rights of joint-stock companies and shareholders".</w:t>
      </w:r>
      <w:r w:rsidR="00703207" w:rsidRPr="00AB5136">
        <w:rPr>
          <w:rFonts w:cs="Times New Roman"/>
          <w:szCs w:val="28"/>
          <w:lang w:val="uz-Latn-UZ"/>
        </w:rPr>
        <w:t xml:space="preserve"> </w:t>
      </w:r>
      <w:r w:rsidRPr="00AB5136">
        <w:rPr>
          <w:rFonts w:cs="Times New Roman"/>
          <w:szCs w:val="28"/>
          <w:lang w:val="uz-Latn-UZ"/>
        </w:rPr>
        <w:t xml:space="preserve">Approved by </w:t>
      </w:r>
      <w:r w:rsidR="0040621F" w:rsidRPr="00AB5136">
        <w:rPr>
          <w:rFonts w:cs="Times New Roman"/>
          <w:szCs w:val="28"/>
          <w:lang w:val="uz-Latn-UZ"/>
        </w:rPr>
        <w:t>LRU</w:t>
      </w:r>
      <w:r w:rsidRPr="00AB5136">
        <w:rPr>
          <w:rFonts w:cs="Times New Roman"/>
          <w:szCs w:val="28"/>
          <w:lang w:val="uz-Latn-UZ"/>
        </w:rPr>
        <w:t>-370 on May 6, 2014 (source: www.lex.uz).</w:t>
      </w:r>
    </w:p>
    <w:p w14:paraId="36D6D59D" w14:textId="6A8B5360" w:rsidR="003A7B72" w:rsidRPr="00AB5136" w:rsidRDefault="003A7B72" w:rsidP="00FA4E54">
      <w:pPr>
        <w:pStyle w:val="a9"/>
        <w:numPr>
          <w:ilvl w:val="0"/>
          <w:numId w:val="7"/>
        </w:numPr>
        <w:jc w:val="both"/>
        <w:rPr>
          <w:rFonts w:cs="Times New Roman"/>
          <w:szCs w:val="28"/>
          <w:lang w:val="uz-Latn-UZ"/>
        </w:rPr>
      </w:pPr>
      <w:r w:rsidRPr="00AB5136">
        <w:rPr>
          <w:rFonts w:cs="Times New Roman"/>
          <w:szCs w:val="28"/>
          <w:lang w:val="uz-Latn-UZ"/>
        </w:rPr>
        <w:t>Law of the Republic of Uzbekistan "On Limited Liability and Additional Liability Companies". 2001</w:t>
      </w:r>
    </w:p>
    <w:p w14:paraId="6ACDAFF7" w14:textId="77777777" w:rsidR="003A7B72" w:rsidRPr="00AB5136" w:rsidRDefault="003A7B72" w:rsidP="00FA4E54">
      <w:pPr>
        <w:pStyle w:val="a9"/>
        <w:numPr>
          <w:ilvl w:val="0"/>
          <w:numId w:val="7"/>
        </w:numPr>
        <w:jc w:val="both"/>
        <w:rPr>
          <w:rFonts w:cs="Times New Roman"/>
          <w:szCs w:val="28"/>
          <w:lang w:val="uz-Latn-UZ"/>
        </w:rPr>
      </w:pPr>
      <w:r w:rsidRPr="00AB5136">
        <w:rPr>
          <w:rFonts w:cs="Times New Roman"/>
          <w:szCs w:val="28"/>
          <w:lang w:val="uz-Latn-UZ"/>
        </w:rPr>
        <w:t>Approved by No. 310-II on December 6 (source: www.lex.uz).</w:t>
      </w:r>
    </w:p>
    <w:p w14:paraId="6FE47EF4" w14:textId="14706A2D" w:rsidR="003A7B72" w:rsidRPr="00AB5136" w:rsidRDefault="00703207" w:rsidP="00FA4E54">
      <w:pPr>
        <w:pStyle w:val="a9"/>
        <w:numPr>
          <w:ilvl w:val="0"/>
          <w:numId w:val="7"/>
        </w:numPr>
        <w:jc w:val="both"/>
        <w:rPr>
          <w:rFonts w:cs="Times New Roman"/>
          <w:szCs w:val="28"/>
          <w:lang w:val="uz-Latn-UZ"/>
        </w:rPr>
      </w:pPr>
      <w:r w:rsidRPr="00AB5136">
        <w:rPr>
          <w:rFonts w:cs="Times New Roman"/>
          <w:szCs w:val="28"/>
          <w:lang w:val="uz-Latn-UZ"/>
        </w:rPr>
        <w:t>NAS</w:t>
      </w:r>
      <w:r w:rsidR="003A7B72" w:rsidRPr="00AB5136">
        <w:rPr>
          <w:rFonts w:cs="Times New Roman"/>
          <w:szCs w:val="28"/>
          <w:lang w:val="uz-Latn-UZ"/>
        </w:rPr>
        <w:t xml:space="preserve"> No. 1 "Accounting policy and financial reporting". Source: https://lex.uz/docs/828581</w:t>
      </w:r>
    </w:p>
    <w:p w14:paraId="2BE749F5" w14:textId="67F69175" w:rsidR="003A7B72" w:rsidRPr="00AB5136" w:rsidRDefault="00703207" w:rsidP="00FA4E54">
      <w:pPr>
        <w:pStyle w:val="a9"/>
        <w:numPr>
          <w:ilvl w:val="0"/>
          <w:numId w:val="7"/>
        </w:numPr>
        <w:jc w:val="both"/>
        <w:rPr>
          <w:rFonts w:cs="Times New Roman"/>
          <w:szCs w:val="28"/>
          <w:lang w:val="uz-Latn-UZ"/>
        </w:rPr>
      </w:pPr>
      <w:r w:rsidRPr="00AB5136">
        <w:rPr>
          <w:rFonts w:cs="Times New Roman"/>
          <w:szCs w:val="28"/>
          <w:lang w:val="uz-Latn-UZ"/>
        </w:rPr>
        <w:t>NAS</w:t>
      </w:r>
      <w:r w:rsidR="003A7B72" w:rsidRPr="00AB5136">
        <w:rPr>
          <w:rFonts w:cs="Times New Roman"/>
          <w:szCs w:val="28"/>
          <w:lang w:val="uz-Latn-UZ"/>
        </w:rPr>
        <w:t xml:space="preserve"> No. 7 "Private capital". Source: https://lex.uz/docs/627308</w:t>
      </w:r>
    </w:p>
    <w:p w14:paraId="16C5BB38" w14:textId="122D781C" w:rsidR="002E2D0A" w:rsidRPr="00AB5136" w:rsidRDefault="003A7B72" w:rsidP="00FA4E54">
      <w:pPr>
        <w:pStyle w:val="a9"/>
        <w:numPr>
          <w:ilvl w:val="0"/>
          <w:numId w:val="7"/>
        </w:numPr>
        <w:jc w:val="both"/>
        <w:rPr>
          <w:rFonts w:cs="Times New Roman"/>
          <w:szCs w:val="28"/>
          <w:lang w:val="uz-Latn-UZ"/>
        </w:rPr>
      </w:pPr>
      <w:r w:rsidRPr="00AB5136">
        <w:rPr>
          <w:rFonts w:cs="Times New Roman"/>
          <w:szCs w:val="28"/>
          <w:lang w:val="uz-Latn-UZ"/>
        </w:rPr>
        <w:t>NAS No. 14 "Report on Equity". Source: https://lex.uz/docs/834244</w:t>
      </w:r>
    </w:p>
    <w:p w14:paraId="3AAC06D2" w14:textId="77777777" w:rsidR="002E2D0A" w:rsidRPr="00AB5136" w:rsidRDefault="002E2D0A" w:rsidP="00FA4E54">
      <w:pPr>
        <w:pStyle w:val="a9"/>
        <w:numPr>
          <w:ilvl w:val="0"/>
          <w:numId w:val="7"/>
        </w:numPr>
        <w:jc w:val="both"/>
        <w:rPr>
          <w:rFonts w:cs="Times New Roman"/>
          <w:szCs w:val="28"/>
          <w:lang w:val="uz-Latn-UZ"/>
        </w:rPr>
      </w:pPr>
      <w:r w:rsidRPr="00AB5136">
        <w:rPr>
          <w:rFonts w:cs="Times New Roman"/>
          <w:szCs w:val="28"/>
          <w:lang w:val="uz-Latn-UZ"/>
        </w:rPr>
        <w:t>Ermatov, A. A. (2019). Ustav kapitalini shakllantirishda valyuta kursi farqlarini hisobga olishni takomillashtirish. Материалы международной конференции “Актуальные проблемы внедрения инновационной техники и технологий на предприятиях по производству строительных материалов, химической промышленности и в смежных отраслях“ (p. 73).</w:t>
      </w:r>
    </w:p>
    <w:p w14:paraId="748E77F5" w14:textId="77777777" w:rsidR="002E2D0A" w:rsidRPr="00AB5136" w:rsidRDefault="002E2D0A" w:rsidP="00FA4E54">
      <w:pPr>
        <w:pStyle w:val="a9"/>
        <w:numPr>
          <w:ilvl w:val="0"/>
          <w:numId w:val="7"/>
        </w:numPr>
        <w:jc w:val="both"/>
        <w:rPr>
          <w:rFonts w:cs="Times New Roman"/>
          <w:szCs w:val="28"/>
          <w:lang w:val="uz-Latn-UZ"/>
        </w:rPr>
      </w:pPr>
      <w:r w:rsidRPr="00AB5136">
        <w:rPr>
          <w:rFonts w:cs="Times New Roman"/>
          <w:szCs w:val="28"/>
          <w:lang w:val="uz-Latn-UZ"/>
        </w:rPr>
        <w:t>Эрматов, А. А. (2022). Значение учета собственного капитала на предприятии в условиях модернизации экономики. Central Asian Journal of Theoretical and Applied Science, 3(6), 534-542.</w:t>
      </w:r>
    </w:p>
    <w:p w14:paraId="189CF1C2" w14:textId="77777777" w:rsidR="002E2D0A" w:rsidRPr="00AB5136" w:rsidRDefault="002E2D0A" w:rsidP="00FA4E54">
      <w:pPr>
        <w:pStyle w:val="a9"/>
        <w:numPr>
          <w:ilvl w:val="0"/>
          <w:numId w:val="7"/>
        </w:numPr>
        <w:jc w:val="both"/>
        <w:rPr>
          <w:rFonts w:cs="Times New Roman"/>
          <w:szCs w:val="28"/>
          <w:lang w:val="uz-Latn-UZ"/>
        </w:rPr>
      </w:pPr>
      <w:r w:rsidRPr="00AB5136">
        <w:rPr>
          <w:rFonts w:cs="Times New Roman"/>
          <w:szCs w:val="28"/>
          <w:lang w:val="uz-Latn-UZ"/>
        </w:rPr>
        <w:t>Кузнецова А.В. (2015). Учет собственного капитала в соответствии с МСФО. Экономика и социум, (3-1 (16)), 976-979.</w:t>
      </w:r>
    </w:p>
    <w:p w14:paraId="57F36DC7" w14:textId="77777777" w:rsidR="002E2D0A" w:rsidRPr="00AB5136" w:rsidRDefault="002E2D0A" w:rsidP="00FA4E54">
      <w:pPr>
        <w:pStyle w:val="a9"/>
        <w:numPr>
          <w:ilvl w:val="0"/>
          <w:numId w:val="7"/>
        </w:numPr>
        <w:jc w:val="both"/>
        <w:rPr>
          <w:rFonts w:cs="Times New Roman"/>
          <w:szCs w:val="28"/>
          <w:lang w:val="uz-Latn-UZ"/>
        </w:rPr>
      </w:pPr>
      <w:r w:rsidRPr="00AB5136">
        <w:rPr>
          <w:rFonts w:cs="Times New Roman"/>
          <w:szCs w:val="28"/>
          <w:lang w:val="uz-Latn-UZ"/>
        </w:rPr>
        <w:t xml:space="preserve"> Nasriyeva, Z., &amp; Mavlyanova, D. (2024). Strategik boshqaruvda xususiy kapital samaradorligini baholash. Yashil iqtisodiyot va taraqqiyot, 1(3). Retrieved from https://yashil-iqtisodiyot-taraqqiyot.uz/journal/index.php/GED/article/view/1276</w:t>
      </w:r>
      <w:bookmarkStart w:id="0" w:name="_GoBack"/>
      <w:bookmarkEnd w:id="0"/>
    </w:p>
    <w:sectPr w:rsidR="002E2D0A" w:rsidRPr="00AB5136" w:rsidSect="0025660C">
      <w:headerReference w:type="default" r:id="rId13"/>
      <w:pgSz w:w="11906" w:h="16838" w:code="9"/>
      <w:pgMar w:top="1134" w:right="850" w:bottom="1134" w:left="1701" w:header="567" w:footer="567"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9ABE94" w14:textId="77777777" w:rsidR="00D53CAE" w:rsidRDefault="00D53CAE" w:rsidP="005835A3">
      <w:r>
        <w:separator/>
      </w:r>
    </w:p>
  </w:endnote>
  <w:endnote w:type="continuationSeparator" w:id="0">
    <w:p w14:paraId="6207E74A" w14:textId="77777777" w:rsidR="00D53CAE" w:rsidRDefault="00D53CAE" w:rsidP="00583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D3E50C" w14:textId="77777777" w:rsidR="00D53CAE" w:rsidRDefault="00D53CAE" w:rsidP="005835A3">
      <w:r>
        <w:separator/>
      </w:r>
    </w:p>
  </w:footnote>
  <w:footnote w:type="continuationSeparator" w:id="0">
    <w:p w14:paraId="048CA9FA" w14:textId="77777777" w:rsidR="00D53CAE" w:rsidRDefault="00D53CAE" w:rsidP="00583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D2FB5" w14:textId="5DCF4D5B" w:rsidR="001F4D80" w:rsidRDefault="001F4D80">
    <w:pPr>
      <w:pStyle w:val="ad"/>
    </w:pPr>
    <w: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42CAD"/>
    <w:multiLevelType w:val="hybridMultilevel"/>
    <w:tmpl w:val="69BA5F20"/>
    <w:lvl w:ilvl="0" w:tplc="103415E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E086723"/>
    <w:multiLevelType w:val="hybridMultilevel"/>
    <w:tmpl w:val="C838B0F6"/>
    <w:lvl w:ilvl="0" w:tplc="0419000F">
      <w:start w:val="1"/>
      <w:numFmt w:val="decimal"/>
      <w:lvlText w:val="%1."/>
      <w:lvlJc w:val="left"/>
      <w:pPr>
        <w:ind w:left="720" w:hanging="360"/>
      </w:pPr>
      <w:rPr>
        <w:rFonts w:hint="default"/>
        <w:b w:val="0"/>
        <w:color w:val="222222"/>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019717C"/>
    <w:multiLevelType w:val="hybridMultilevel"/>
    <w:tmpl w:val="802A7424"/>
    <w:lvl w:ilvl="0" w:tplc="538EF2C2">
      <w:start w:val="1"/>
      <w:numFmt w:val="decimal"/>
      <w:lvlText w:val="%1."/>
      <w:lvlJc w:val="left"/>
      <w:pPr>
        <w:ind w:left="-4915" w:hanging="360"/>
      </w:pPr>
      <w:rPr>
        <w:rFonts w:ascii="Arial" w:hAnsi="Arial" w:cs="Arial" w:hint="default"/>
        <w:b w:val="0"/>
        <w:color w:val="222222"/>
        <w:sz w:val="20"/>
      </w:rPr>
    </w:lvl>
    <w:lvl w:ilvl="1" w:tplc="04190019" w:tentative="1">
      <w:start w:val="1"/>
      <w:numFmt w:val="lowerLetter"/>
      <w:lvlText w:val="%2."/>
      <w:lvlJc w:val="left"/>
      <w:pPr>
        <w:ind w:left="-4195" w:hanging="360"/>
      </w:pPr>
    </w:lvl>
    <w:lvl w:ilvl="2" w:tplc="0419001B" w:tentative="1">
      <w:start w:val="1"/>
      <w:numFmt w:val="lowerRoman"/>
      <w:lvlText w:val="%3."/>
      <w:lvlJc w:val="right"/>
      <w:pPr>
        <w:ind w:left="-3475" w:hanging="180"/>
      </w:pPr>
    </w:lvl>
    <w:lvl w:ilvl="3" w:tplc="0419000F" w:tentative="1">
      <w:start w:val="1"/>
      <w:numFmt w:val="decimal"/>
      <w:lvlText w:val="%4."/>
      <w:lvlJc w:val="left"/>
      <w:pPr>
        <w:ind w:left="-2755" w:hanging="360"/>
      </w:pPr>
    </w:lvl>
    <w:lvl w:ilvl="4" w:tplc="04190019" w:tentative="1">
      <w:start w:val="1"/>
      <w:numFmt w:val="lowerLetter"/>
      <w:lvlText w:val="%5."/>
      <w:lvlJc w:val="left"/>
      <w:pPr>
        <w:ind w:left="-2035" w:hanging="360"/>
      </w:pPr>
    </w:lvl>
    <w:lvl w:ilvl="5" w:tplc="0419001B" w:tentative="1">
      <w:start w:val="1"/>
      <w:numFmt w:val="lowerRoman"/>
      <w:lvlText w:val="%6."/>
      <w:lvlJc w:val="right"/>
      <w:pPr>
        <w:ind w:left="-1315" w:hanging="180"/>
      </w:pPr>
    </w:lvl>
    <w:lvl w:ilvl="6" w:tplc="0419000F" w:tentative="1">
      <w:start w:val="1"/>
      <w:numFmt w:val="decimal"/>
      <w:lvlText w:val="%7."/>
      <w:lvlJc w:val="left"/>
      <w:pPr>
        <w:ind w:left="-595" w:hanging="360"/>
      </w:pPr>
    </w:lvl>
    <w:lvl w:ilvl="7" w:tplc="04190019" w:tentative="1">
      <w:start w:val="1"/>
      <w:numFmt w:val="lowerLetter"/>
      <w:lvlText w:val="%8."/>
      <w:lvlJc w:val="left"/>
      <w:pPr>
        <w:ind w:left="125" w:hanging="360"/>
      </w:pPr>
    </w:lvl>
    <w:lvl w:ilvl="8" w:tplc="0419001B" w:tentative="1">
      <w:start w:val="1"/>
      <w:numFmt w:val="lowerRoman"/>
      <w:lvlText w:val="%9."/>
      <w:lvlJc w:val="right"/>
      <w:pPr>
        <w:ind w:left="845" w:hanging="180"/>
      </w:pPr>
    </w:lvl>
  </w:abstractNum>
  <w:abstractNum w:abstractNumId="3" w15:restartNumberingAfterBreak="0">
    <w:nsid w:val="691B6EBB"/>
    <w:multiLevelType w:val="hybridMultilevel"/>
    <w:tmpl w:val="75D4E85E"/>
    <w:lvl w:ilvl="0" w:tplc="662ADDA6">
      <w:start w:val="1"/>
      <w:numFmt w:val="decimal"/>
      <w:lvlText w:val="%1"/>
      <w:lvlJc w:val="left"/>
      <w:pPr>
        <w:ind w:left="-4915" w:hanging="360"/>
      </w:pPr>
      <w:rPr>
        <w:rFonts w:hint="default"/>
        <w:b w:val="0"/>
        <w:color w:val="222222"/>
        <w:sz w:val="20"/>
      </w:rPr>
    </w:lvl>
    <w:lvl w:ilvl="1" w:tplc="04190019" w:tentative="1">
      <w:start w:val="1"/>
      <w:numFmt w:val="lowerLetter"/>
      <w:lvlText w:val="%2."/>
      <w:lvlJc w:val="left"/>
      <w:pPr>
        <w:ind w:left="-4195" w:hanging="360"/>
      </w:pPr>
    </w:lvl>
    <w:lvl w:ilvl="2" w:tplc="0419001B" w:tentative="1">
      <w:start w:val="1"/>
      <w:numFmt w:val="lowerRoman"/>
      <w:lvlText w:val="%3."/>
      <w:lvlJc w:val="right"/>
      <w:pPr>
        <w:ind w:left="-3475" w:hanging="180"/>
      </w:pPr>
    </w:lvl>
    <w:lvl w:ilvl="3" w:tplc="0419000F" w:tentative="1">
      <w:start w:val="1"/>
      <w:numFmt w:val="decimal"/>
      <w:lvlText w:val="%4."/>
      <w:lvlJc w:val="left"/>
      <w:pPr>
        <w:ind w:left="-2755" w:hanging="360"/>
      </w:pPr>
    </w:lvl>
    <w:lvl w:ilvl="4" w:tplc="04190019" w:tentative="1">
      <w:start w:val="1"/>
      <w:numFmt w:val="lowerLetter"/>
      <w:lvlText w:val="%5."/>
      <w:lvlJc w:val="left"/>
      <w:pPr>
        <w:ind w:left="-2035" w:hanging="360"/>
      </w:pPr>
    </w:lvl>
    <w:lvl w:ilvl="5" w:tplc="0419001B" w:tentative="1">
      <w:start w:val="1"/>
      <w:numFmt w:val="lowerRoman"/>
      <w:lvlText w:val="%6."/>
      <w:lvlJc w:val="right"/>
      <w:pPr>
        <w:ind w:left="-1315" w:hanging="180"/>
      </w:pPr>
    </w:lvl>
    <w:lvl w:ilvl="6" w:tplc="0419000F" w:tentative="1">
      <w:start w:val="1"/>
      <w:numFmt w:val="decimal"/>
      <w:lvlText w:val="%7."/>
      <w:lvlJc w:val="left"/>
      <w:pPr>
        <w:ind w:left="-595" w:hanging="360"/>
      </w:pPr>
    </w:lvl>
    <w:lvl w:ilvl="7" w:tplc="04190019" w:tentative="1">
      <w:start w:val="1"/>
      <w:numFmt w:val="lowerLetter"/>
      <w:lvlText w:val="%8."/>
      <w:lvlJc w:val="left"/>
      <w:pPr>
        <w:ind w:left="125" w:hanging="360"/>
      </w:pPr>
    </w:lvl>
    <w:lvl w:ilvl="8" w:tplc="0419001B" w:tentative="1">
      <w:start w:val="1"/>
      <w:numFmt w:val="lowerRoman"/>
      <w:lvlText w:val="%9."/>
      <w:lvlJc w:val="right"/>
      <w:pPr>
        <w:ind w:left="845" w:hanging="180"/>
      </w:pPr>
    </w:lvl>
  </w:abstractNum>
  <w:abstractNum w:abstractNumId="4" w15:restartNumberingAfterBreak="0">
    <w:nsid w:val="77584F44"/>
    <w:multiLevelType w:val="hybridMultilevel"/>
    <w:tmpl w:val="51BACBF0"/>
    <w:lvl w:ilvl="0" w:tplc="4B0A5280">
      <w:start w:val="1"/>
      <w:numFmt w:val="bullet"/>
      <w:lvlText w:val="•"/>
      <w:lvlJc w:val="left"/>
      <w:pPr>
        <w:tabs>
          <w:tab w:val="num" w:pos="720"/>
        </w:tabs>
        <w:ind w:left="720" w:hanging="360"/>
      </w:pPr>
      <w:rPr>
        <w:rFonts w:ascii="Times New Roman" w:hAnsi="Times New Roman" w:hint="default"/>
      </w:rPr>
    </w:lvl>
    <w:lvl w:ilvl="1" w:tplc="724AE2A8" w:tentative="1">
      <w:start w:val="1"/>
      <w:numFmt w:val="bullet"/>
      <w:lvlText w:val="•"/>
      <w:lvlJc w:val="left"/>
      <w:pPr>
        <w:tabs>
          <w:tab w:val="num" w:pos="1440"/>
        </w:tabs>
        <w:ind w:left="1440" w:hanging="360"/>
      </w:pPr>
      <w:rPr>
        <w:rFonts w:ascii="Times New Roman" w:hAnsi="Times New Roman" w:hint="default"/>
      </w:rPr>
    </w:lvl>
    <w:lvl w:ilvl="2" w:tplc="F8683C2C" w:tentative="1">
      <w:start w:val="1"/>
      <w:numFmt w:val="bullet"/>
      <w:lvlText w:val="•"/>
      <w:lvlJc w:val="left"/>
      <w:pPr>
        <w:tabs>
          <w:tab w:val="num" w:pos="2160"/>
        </w:tabs>
        <w:ind w:left="2160" w:hanging="360"/>
      </w:pPr>
      <w:rPr>
        <w:rFonts w:ascii="Times New Roman" w:hAnsi="Times New Roman" w:hint="default"/>
      </w:rPr>
    </w:lvl>
    <w:lvl w:ilvl="3" w:tplc="DEE2478A" w:tentative="1">
      <w:start w:val="1"/>
      <w:numFmt w:val="bullet"/>
      <w:lvlText w:val="•"/>
      <w:lvlJc w:val="left"/>
      <w:pPr>
        <w:tabs>
          <w:tab w:val="num" w:pos="2880"/>
        </w:tabs>
        <w:ind w:left="2880" w:hanging="360"/>
      </w:pPr>
      <w:rPr>
        <w:rFonts w:ascii="Times New Roman" w:hAnsi="Times New Roman" w:hint="default"/>
      </w:rPr>
    </w:lvl>
    <w:lvl w:ilvl="4" w:tplc="013803E6" w:tentative="1">
      <w:start w:val="1"/>
      <w:numFmt w:val="bullet"/>
      <w:lvlText w:val="•"/>
      <w:lvlJc w:val="left"/>
      <w:pPr>
        <w:tabs>
          <w:tab w:val="num" w:pos="3600"/>
        </w:tabs>
        <w:ind w:left="3600" w:hanging="360"/>
      </w:pPr>
      <w:rPr>
        <w:rFonts w:ascii="Times New Roman" w:hAnsi="Times New Roman" w:hint="default"/>
      </w:rPr>
    </w:lvl>
    <w:lvl w:ilvl="5" w:tplc="D6E6BF58" w:tentative="1">
      <w:start w:val="1"/>
      <w:numFmt w:val="bullet"/>
      <w:lvlText w:val="•"/>
      <w:lvlJc w:val="left"/>
      <w:pPr>
        <w:tabs>
          <w:tab w:val="num" w:pos="4320"/>
        </w:tabs>
        <w:ind w:left="4320" w:hanging="360"/>
      </w:pPr>
      <w:rPr>
        <w:rFonts w:ascii="Times New Roman" w:hAnsi="Times New Roman" w:hint="default"/>
      </w:rPr>
    </w:lvl>
    <w:lvl w:ilvl="6" w:tplc="08725400" w:tentative="1">
      <w:start w:val="1"/>
      <w:numFmt w:val="bullet"/>
      <w:lvlText w:val="•"/>
      <w:lvlJc w:val="left"/>
      <w:pPr>
        <w:tabs>
          <w:tab w:val="num" w:pos="5040"/>
        </w:tabs>
        <w:ind w:left="5040" w:hanging="360"/>
      </w:pPr>
      <w:rPr>
        <w:rFonts w:ascii="Times New Roman" w:hAnsi="Times New Roman" w:hint="default"/>
      </w:rPr>
    </w:lvl>
    <w:lvl w:ilvl="7" w:tplc="D590AC68" w:tentative="1">
      <w:start w:val="1"/>
      <w:numFmt w:val="bullet"/>
      <w:lvlText w:val="•"/>
      <w:lvlJc w:val="left"/>
      <w:pPr>
        <w:tabs>
          <w:tab w:val="num" w:pos="5760"/>
        </w:tabs>
        <w:ind w:left="5760" w:hanging="360"/>
      </w:pPr>
      <w:rPr>
        <w:rFonts w:ascii="Times New Roman" w:hAnsi="Times New Roman" w:hint="default"/>
      </w:rPr>
    </w:lvl>
    <w:lvl w:ilvl="8" w:tplc="AE7C75E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CB576EE"/>
    <w:multiLevelType w:val="hybridMultilevel"/>
    <w:tmpl w:val="C5FE4A08"/>
    <w:lvl w:ilvl="0" w:tplc="7D7C6F38">
      <w:start w:val="1"/>
      <w:numFmt w:val="bullet"/>
      <w:lvlText w:val="•"/>
      <w:lvlJc w:val="left"/>
      <w:pPr>
        <w:tabs>
          <w:tab w:val="num" w:pos="720"/>
        </w:tabs>
        <w:ind w:left="720" w:hanging="360"/>
      </w:pPr>
      <w:rPr>
        <w:rFonts w:ascii="Times New Roman" w:hAnsi="Times New Roman" w:hint="default"/>
      </w:rPr>
    </w:lvl>
    <w:lvl w:ilvl="1" w:tplc="4D96F26E" w:tentative="1">
      <w:start w:val="1"/>
      <w:numFmt w:val="bullet"/>
      <w:lvlText w:val="•"/>
      <w:lvlJc w:val="left"/>
      <w:pPr>
        <w:tabs>
          <w:tab w:val="num" w:pos="1440"/>
        </w:tabs>
        <w:ind w:left="1440" w:hanging="360"/>
      </w:pPr>
      <w:rPr>
        <w:rFonts w:ascii="Times New Roman" w:hAnsi="Times New Roman" w:hint="default"/>
      </w:rPr>
    </w:lvl>
    <w:lvl w:ilvl="2" w:tplc="FC061B56" w:tentative="1">
      <w:start w:val="1"/>
      <w:numFmt w:val="bullet"/>
      <w:lvlText w:val="•"/>
      <w:lvlJc w:val="left"/>
      <w:pPr>
        <w:tabs>
          <w:tab w:val="num" w:pos="2160"/>
        </w:tabs>
        <w:ind w:left="2160" w:hanging="360"/>
      </w:pPr>
      <w:rPr>
        <w:rFonts w:ascii="Times New Roman" w:hAnsi="Times New Roman" w:hint="default"/>
      </w:rPr>
    </w:lvl>
    <w:lvl w:ilvl="3" w:tplc="21DC57FE" w:tentative="1">
      <w:start w:val="1"/>
      <w:numFmt w:val="bullet"/>
      <w:lvlText w:val="•"/>
      <w:lvlJc w:val="left"/>
      <w:pPr>
        <w:tabs>
          <w:tab w:val="num" w:pos="2880"/>
        </w:tabs>
        <w:ind w:left="2880" w:hanging="360"/>
      </w:pPr>
      <w:rPr>
        <w:rFonts w:ascii="Times New Roman" w:hAnsi="Times New Roman" w:hint="default"/>
      </w:rPr>
    </w:lvl>
    <w:lvl w:ilvl="4" w:tplc="46EC31BE" w:tentative="1">
      <w:start w:val="1"/>
      <w:numFmt w:val="bullet"/>
      <w:lvlText w:val="•"/>
      <w:lvlJc w:val="left"/>
      <w:pPr>
        <w:tabs>
          <w:tab w:val="num" w:pos="3600"/>
        </w:tabs>
        <w:ind w:left="3600" w:hanging="360"/>
      </w:pPr>
      <w:rPr>
        <w:rFonts w:ascii="Times New Roman" w:hAnsi="Times New Roman" w:hint="default"/>
      </w:rPr>
    </w:lvl>
    <w:lvl w:ilvl="5" w:tplc="92FC5D6C" w:tentative="1">
      <w:start w:val="1"/>
      <w:numFmt w:val="bullet"/>
      <w:lvlText w:val="•"/>
      <w:lvlJc w:val="left"/>
      <w:pPr>
        <w:tabs>
          <w:tab w:val="num" w:pos="4320"/>
        </w:tabs>
        <w:ind w:left="4320" w:hanging="360"/>
      </w:pPr>
      <w:rPr>
        <w:rFonts w:ascii="Times New Roman" w:hAnsi="Times New Roman" w:hint="default"/>
      </w:rPr>
    </w:lvl>
    <w:lvl w:ilvl="6" w:tplc="94703812" w:tentative="1">
      <w:start w:val="1"/>
      <w:numFmt w:val="bullet"/>
      <w:lvlText w:val="•"/>
      <w:lvlJc w:val="left"/>
      <w:pPr>
        <w:tabs>
          <w:tab w:val="num" w:pos="5040"/>
        </w:tabs>
        <w:ind w:left="5040" w:hanging="360"/>
      </w:pPr>
      <w:rPr>
        <w:rFonts w:ascii="Times New Roman" w:hAnsi="Times New Roman" w:hint="default"/>
      </w:rPr>
    </w:lvl>
    <w:lvl w:ilvl="7" w:tplc="75B408E8" w:tentative="1">
      <w:start w:val="1"/>
      <w:numFmt w:val="bullet"/>
      <w:lvlText w:val="•"/>
      <w:lvlJc w:val="left"/>
      <w:pPr>
        <w:tabs>
          <w:tab w:val="num" w:pos="5760"/>
        </w:tabs>
        <w:ind w:left="5760" w:hanging="360"/>
      </w:pPr>
      <w:rPr>
        <w:rFonts w:ascii="Times New Roman" w:hAnsi="Times New Roman" w:hint="default"/>
      </w:rPr>
    </w:lvl>
    <w:lvl w:ilvl="8" w:tplc="EEF00C1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DC3001A"/>
    <w:multiLevelType w:val="hybridMultilevel"/>
    <w:tmpl w:val="10480D26"/>
    <w:lvl w:ilvl="0" w:tplc="0843000F">
      <w:start w:val="1"/>
      <w:numFmt w:val="decimal"/>
      <w:lvlText w:val="%1."/>
      <w:lvlJc w:val="left"/>
      <w:pPr>
        <w:ind w:left="720" w:hanging="360"/>
      </w:p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5"/>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BA"/>
    <w:rsid w:val="00001497"/>
    <w:rsid w:val="00014058"/>
    <w:rsid w:val="00017D85"/>
    <w:rsid w:val="00021AAA"/>
    <w:rsid w:val="0002546B"/>
    <w:rsid w:val="00037F4F"/>
    <w:rsid w:val="00042459"/>
    <w:rsid w:val="00044E09"/>
    <w:rsid w:val="0005172E"/>
    <w:rsid w:val="00051D3F"/>
    <w:rsid w:val="00071FA7"/>
    <w:rsid w:val="00080026"/>
    <w:rsid w:val="0009677E"/>
    <w:rsid w:val="000A36ED"/>
    <w:rsid w:val="000B5BE7"/>
    <w:rsid w:val="000B5C85"/>
    <w:rsid w:val="000E5AEB"/>
    <w:rsid w:val="0010000E"/>
    <w:rsid w:val="00102F7B"/>
    <w:rsid w:val="00113960"/>
    <w:rsid w:val="0011452D"/>
    <w:rsid w:val="00125D33"/>
    <w:rsid w:val="001325B8"/>
    <w:rsid w:val="0014080C"/>
    <w:rsid w:val="001640FC"/>
    <w:rsid w:val="00167B81"/>
    <w:rsid w:val="00181F8E"/>
    <w:rsid w:val="00187AF1"/>
    <w:rsid w:val="001C2B2E"/>
    <w:rsid w:val="001C55CA"/>
    <w:rsid w:val="001C7AC4"/>
    <w:rsid w:val="001D17FA"/>
    <w:rsid w:val="001D3ED4"/>
    <w:rsid w:val="001D5223"/>
    <w:rsid w:val="001F2FE3"/>
    <w:rsid w:val="001F4D80"/>
    <w:rsid w:val="0020131B"/>
    <w:rsid w:val="002278BC"/>
    <w:rsid w:val="00235DFB"/>
    <w:rsid w:val="00235E6F"/>
    <w:rsid w:val="002414E4"/>
    <w:rsid w:val="00242B5D"/>
    <w:rsid w:val="00246C8E"/>
    <w:rsid w:val="0025660C"/>
    <w:rsid w:val="00260271"/>
    <w:rsid w:val="00262F8B"/>
    <w:rsid w:val="00275B36"/>
    <w:rsid w:val="0029276A"/>
    <w:rsid w:val="00295D58"/>
    <w:rsid w:val="002A3F64"/>
    <w:rsid w:val="002C0626"/>
    <w:rsid w:val="002E2D0A"/>
    <w:rsid w:val="002E4B0D"/>
    <w:rsid w:val="00307D97"/>
    <w:rsid w:val="0031503D"/>
    <w:rsid w:val="00325040"/>
    <w:rsid w:val="00326266"/>
    <w:rsid w:val="00335131"/>
    <w:rsid w:val="003520D8"/>
    <w:rsid w:val="003523C3"/>
    <w:rsid w:val="00353ED6"/>
    <w:rsid w:val="00354684"/>
    <w:rsid w:val="00366776"/>
    <w:rsid w:val="00376276"/>
    <w:rsid w:val="0037633D"/>
    <w:rsid w:val="00385EC6"/>
    <w:rsid w:val="003A7B72"/>
    <w:rsid w:val="003B6FD9"/>
    <w:rsid w:val="003C60EB"/>
    <w:rsid w:val="003E0F29"/>
    <w:rsid w:val="003F0879"/>
    <w:rsid w:val="003F0A6C"/>
    <w:rsid w:val="003F1185"/>
    <w:rsid w:val="003F2CC8"/>
    <w:rsid w:val="00403ECB"/>
    <w:rsid w:val="0040621F"/>
    <w:rsid w:val="00411740"/>
    <w:rsid w:val="00412CE4"/>
    <w:rsid w:val="00414340"/>
    <w:rsid w:val="00433D3F"/>
    <w:rsid w:val="0043747C"/>
    <w:rsid w:val="00444CE3"/>
    <w:rsid w:val="004530AA"/>
    <w:rsid w:val="00456424"/>
    <w:rsid w:val="0047735D"/>
    <w:rsid w:val="004A5C7E"/>
    <w:rsid w:val="004A6672"/>
    <w:rsid w:val="004B3EB0"/>
    <w:rsid w:val="004B7377"/>
    <w:rsid w:val="004E6405"/>
    <w:rsid w:val="0050645F"/>
    <w:rsid w:val="00512DBD"/>
    <w:rsid w:val="00512DE2"/>
    <w:rsid w:val="00512FDC"/>
    <w:rsid w:val="00533770"/>
    <w:rsid w:val="005412CF"/>
    <w:rsid w:val="005625B4"/>
    <w:rsid w:val="00562DBF"/>
    <w:rsid w:val="00581A35"/>
    <w:rsid w:val="005835A3"/>
    <w:rsid w:val="00583C7D"/>
    <w:rsid w:val="00586187"/>
    <w:rsid w:val="00587D39"/>
    <w:rsid w:val="00596475"/>
    <w:rsid w:val="005A112B"/>
    <w:rsid w:val="005B46BD"/>
    <w:rsid w:val="005C76ED"/>
    <w:rsid w:val="005D0C64"/>
    <w:rsid w:val="005E5DA4"/>
    <w:rsid w:val="005F1E89"/>
    <w:rsid w:val="00600833"/>
    <w:rsid w:val="00605A0F"/>
    <w:rsid w:val="00605E5A"/>
    <w:rsid w:val="00615266"/>
    <w:rsid w:val="00617BC3"/>
    <w:rsid w:val="0063115A"/>
    <w:rsid w:val="00632F44"/>
    <w:rsid w:val="0063329E"/>
    <w:rsid w:val="00641D95"/>
    <w:rsid w:val="00654D02"/>
    <w:rsid w:val="00656D67"/>
    <w:rsid w:val="00682B5F"/>
    <w:rsid w:val="00682ED0"/>
    <w:rsid w:val="00687151"/>
    <w:rsid w:val="00690614"/>
    <w:rsid w:val="006929A5"/>
    <w:rsid w:val="006A02F2"/>
    <w:rsid w:val="006A6AD7"/>
    <w:rsid w:val="006B546A"/>
    <w:rsid w:val="006C18C5"/>
    <w:rsid w:val="006C4E8D"/>
    <w:rsid w:val="006C6EE3"/>
    <w:rsid w:val="006C759B"/>
    <w:rsid w:val="006D6B9B"/>
    <w:rsid w:val="006E5464"/>
    <w:rsid w:val="006F1D7D"/>
    <w:rsid w:val="00703207"/>
    <w:rsid w:val="0070642C"/>
    <w:rsid w:val="00707D50"/>
    <w:rsid w:val="00721557"/>
    <w:rsid w:val="007220F3"/>
    <w:rsid w:val="007247B4"/>
    <w:rsid w:val="00733DC5"/>
    <w:rsid w:val="00740D91"/>
    <w:rsid w:val="0075076F"/>
    <w:rsid w:val="00751BC9"/>
    <w:rsid w:val="00761D79"/>
    <w:rsid w:val="00771045"/>
    <w:rsid w:val="00771358"/>
    <w:rsid w:val="007723CA"/>
    <w:rsid w:val="007810DC"/>
    <w:rsid w:val="007931BA"/>
    <w:rsid w:val="007A6843"/>
    <w:rsid w:val="007B3978"/>
    <w:rsid w:val="007C01CF"/>
    <w:rsid w:val="007C1FBA"/>
    <w:rsid w:val="007D032E"/>
    <w:rsid w:val="007D5723"/>
    <w:rsid w:val="007E06AC"/>
    <w:rsid w:val="007E4BEE"/>
    <w:rsid w:val="00802C31"/>
    <w:rsid w:val="0082354F"/>
    <w:rsid w:val="008242F6"/>
    <w:rsid w:val="00830FB6"/>
    <w:rsid w:val="00840BE4"/>
    <w:rsid w:val="00846BE1"/>
    <w:rsid w:val="00863ECC"/>
    <w:rsid w:val="008859A5"/>
    <w:rsid w:val="00890D0D"/>
    <w:rsid w:val="00893ECA"/>
    <w:rsid w:val="00896313"/>
    <w:rsid w:val="008D000C"/>
    <w:rsid w:val="008F5505"/>
    <w:rsid w:val="008F598E"/>
    <w:rsid w:val="0090405B"/>
    <w:rsid w:val="009043C3"/>
    <w:rsid w:val="009250F6"/>
    <w:rsid w:val="00930B9C"/>
    <w:rsid w:val="00930E2E"/>
    <w:rsid w:val="009347DE"/>
    <w:rsid w:val="00946E35"/>
    <w:rsid w:val="009507C8"/>
    <w:rsid w:val="00951596"/>
    <w:rsid w:val="00952915"/>
    <w:rsid w:val="00962D30"/>
    <w:rsid w:val="0096473D"/>
    <w:rsid w:val="00965726"/>
    <w:rsid w:val="0097117A"/>
    <w:rsid w:val="009809F5"/>
    <w:rsid w:val="00990EF5"/>
    <w:rsid w:val="00994ACF"/>
    <w:rsid w:val="009A3816"/>
    <w:rsid w:val="009B6609"/>
    <w:rsid w:val="009B7F39"/>
    <w:rsid w:val="009C0784"/>
    <w:rsid w:val="009C4312"/>
    <w:rsid w:val="009D06CE"/>
    <w:rsid w:val="009D3172"/>
    <w:rsid w:val="009D6C5D"/>
    <w:rsid w:val="009F15A1"/>
    <w:rsid w:val="009F3AD0"/>
    <w:rsid w:val="00A0363E"/>
    <w:rsid w:val="00A07697"/>
    <w:rsid w:val="00A35606"/>
    <w:rsid w:val="00A35D02"/>
    <w:rsid w:val="00A64C19"/>
    <w:rsid w:val="00A711C0"/>
    <w:rsid w:val="00A76C98"/>
    <w:rsid w:val="00A8722B"/>
    <w:rsid w:val="00A87620"/>
    <w:rsid w:val="00A91996"/>
    <w:rsid w:val="00A92CAB"/>
    <w:rsid w:val="00AA4E47"/>
    <w:rsid w:val="00AB5136"/>
    <w:rsid w:val="00AB7BED"/>
    <w:rsid w:val="00AD07F2"/>
    <w:rsid w:val="00AD1ECD"/>
    <w:rsid w:val="00AD4604"/>
    <w:rsid w:val="00AD6AF3"/>
    <w:rsid w:val="00AE6235"/>
    <w:rsid w:val="00AF71D4"/>
    <w:rsid w:val="00B11EAF"/>
    <w:rsid w:val="00B161A8"/>
    <w:rsid w:val="00B165F6"/>
    <w:rsid w:val="00B206D5"/>
    <w:rsid w:val="00B325AB"/>
    <w:rsid w:val="00B42E4A"/>
    <w:rsid w:val="00B43749"/>
    <w:rsid w:val="00B43EDC"/>
    <w:rsid w:val="00B4751B"/>
    <w:rsid w:val="00B50B8A"/>
    <w:rsid w:val="00B51745"/>
    <w:rsid w:val="00B574AA"/>
    <w:rsid w:val="00B71A66"/>
    <w:rsid w:val="00B8555F"/>
    <w:rsid w:val="00B93AA9"/>
    <w:rsid w:val="00BA044D"/>
    <w:rsid w:val="00BA4525"/>
    <w:rsid w:val="00BA5E32"/>
    <w:rsid w:val="00BA6522"/>
    <w:rsid w:val="00BA7723"/>
    <w:rsid w:val="00BA7F1D"/>
    <w:rsid w:val="00BC2108"/>
    <w:rsid w:val="00BC57EB"/>
    <w:rsid w:val="00BC63D7"/>
    <w:rsid w:val="00BE0153"/>
    <w:rsid w:val="00BE27CF"/>
    <w:rsid w:val="00BF1C94"/>
    <w:rsid w:val="00C060CB"/>
    <w:rsid w:val="00C22AC8"/>
    <w:rsid w:val="00C271E7"/>
    <w:rsid w:val="00C4082C"/>
    <w:rsid w:val="00C44EF7"/>
    <w:rsid w:val="00C57ABE"/>
    <w:rsid w:val="00C7267D"/>
    <w:rsid w:val="00C81F5F"/>
    <w:rsid w:val="00C826DC"/>
    <w:rsid w:val="00C87FD3"/>
    <w:rsid w:val="00CA067A"/>
    <w:rsid w:val="00CA0E32"/>
    <w:rsid w:val="00CB223C"/>
    <w:rsid w:val="00CB43B2"/>
    <w:rsid w:val="00CC7D9E"/>
    <w:rsid w:val="00CD2215"/>
    <w:rsid w:val="00CE3C64"/>
    <w:rsid w:val="00CE57A7"/>
    <w:rsid w:val="00CF2B7C"/>
    <w:rsid w:val="00CF449C"/>
    <w:rsid w:val="00CF5C62"/>
    <w:rsid w:val="00D06850"/>
    <w:rsid w:val="00D170F8"/>
    <w:rsid w:val="00D20467"/>
    <w:rsid w:val="00D356A7"/>
    <w:rsid w:val="00D42365"/>
    <w:rsid w:val="00D4275A"/>
    <w:rsid w:val="00D53CAE"/>
    <w:rsid w:val="00D54514"/>
    <w:rsid w:val="00D60F2A"/>
    <w:rsid w:val="00D72656"/>
    <w:rsid w:val="00D75083"/>
    <w:rsid w:val="00D8085D"/>
    <w:rsid w:val="00DA03CE"/>
    <w:rsid w:val="00DA0808"/>
    <w:rsid w:val="00DB48B7"/>
    <w:rsid w:val="00DC1DB7"/>
    <w:rsid w:val="00DD2F97"/>
    <w:rsid w:val="00DD3D51"/>
    <w:rsid w:val="00DD5175"/>
    <w:rsid w:val="00DD73AF"/>
    <w:rsid w:val="00DE12F4"/>
    <w:rsid w:val="00DE2C73"/>
    <w:rsid w:val="00DE7E76"/>
    <w:rsid w:val="00DF12B2"/>
    <w:rsid w:val="00DF1567"/>
    <w:rsid w:val="00E168F7"/>
    <w:rsid w:val="00E2763C"/>
    <w:rsid w:val="00E3775B"/>
    <w:rsid w:val="00E40FF1"/>
    <w:rsid w:val="00E61DB1"/>
    <w:rsid w:val="00E71620"/>
    <w:rsid w:val="00E72809"/>
    <w:rsid w:val="00E7362F"/>
    <w:rsid w:val="00E745F0"/>
    <w:rsid w:val="00E9054A"/>
    <w:rsid w:val="00E923A2"/>
    <w:rsid w:val="00EF4906"/>
    <w:rsid w:val="00F10D1F"/>
    <w:rsid w:val="00F23901"/>
    <w:rsid w:val="00F23E83"/>
    <w:rsid w:val="00F24C76"/>
    <w:rsid w:val="00F41DD8"/>
    <w:rsid w:val="00F459E4"/>
    <w:rsid w:val="00F53745"/>
    <w:rsid w:val="00F554E0"/>
    <w:rsid w:val="00F666A0"/>
    <w:rsid w:val="00F67E1F"/>
    <w:rsid w:val="00F8547F"/>
    <w:rsid w:val="00F875F9"/>
    <w:rsid w:val="00FA4E54"/>
    <w:rsid w:val="00FA74D5"/>
    <w:rsid w:val="00FB12AF"/>
    <w:rsid w:val="00FB4EC5"/>
    <w:rsid w:val="00FC276A"/>
    <w:rsid w:val="00FC5AF7"/>
    <w:rsid w:val="00FC5D6E"/>
    <w:rsid w:val="00FD0691"/>
    <w:rsid w:val="00FE0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33F3A"/>
  <w15:chartTrackingRefBased/>
  <w15:docId w15:val="{54A2FF20-9552-4A67-BAA9-1217689A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bCs/>
        <w:sz w:val="28"/>
        <w:szCs w:val="22"/>
        <w:lang w:val="ru-RU"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4">
    <w:name w:val="heading 4"/>
    <w:basedOn w:val="a"/>
    <w:link w:val="40"/>
    <w:uiPriority w:val="9"/>
    <w:qFormat/>
    <w:rsid w:val="00656D67"/>
    <w:pPr>
      <w:spacing w:before="100" w:beforeAutospacing="1" w:after="100" w:afterAutospacing="1"/>
      <w:jc w:val="left"/>
      <w:outlineLvl w:val="3"/>
    </w:pPr>
    <w:rPr>
      <w:rFonts w:eastAsia="Times New Roman" w:cs="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931BA"/>
    <w:rPr>
      <w:color w:val="0563C1" w:themeColor="hyperlink"/>
      <w:u w:val="single"/>
    </w:rPr>
  </w:style>
  <w:style w:type="character" w:styleId="a4">
    <w:name w:val="Unresolved Mention"/>
    <w:basedOn w:val="a0"/>
    <w:uiPriority w:val="99"/>
    <w:semiHidden/>
    <w:unhideWhenUsed/>
    <w:rsid w:val="007931BA"/>
    <w:rPr>
      <w:color w:val="605E5C"/>
      <w:shd w:val="clear" w:color="auto" w:fill="E1DFDD"/>
    </w:rPr>
  </w:style>
  <w:style w:type="character" w:customStyle="1" w:styleId="40">
    <w:name w:val="Заголовок 4 Знак"/>
    <w:basedOn w:val="a0"/>
    <w:link w:val="4"/>
    <w:uiPriority w:val="9"/>
    <w:rsid w:val="00656D67"/>
    <w:rPr>
      <w:rFonts w:eastAsia="Times New Roman" w:cs="Times New Roman"/>
      <w:b/>
      <w:sz w:val="24"/>
      <w:szCs w:val="24"/>
      <w:lang w:eastAsia="ru-RU"/>
    </w:rPr>
  </w:style>
  <w:style w:type="character" w:styleId="a5">
    <w:name w:val="Strong"/>
    <w:basedOn w:val="a0"/>
    <w:uiPriority w:val="22"/>
    <w:qFormat/>
    <w:rsid w:val="00656D67"/>
    <w:rPr>
      <w:b/>
      <w:bCs w:val="0"/>
    </w:rPr>
  </w:style>
  <w:style w:type="character" w:styleId="a6">
    <w:name w:val="Placeholder Text"/>
    <w:basedOn w:val="a0"/>
    <w:uiPriority w:val="99"/>
    <w:semiHidden/>
    <w:rsid w:val="00BF1C94"/>
    <w:rPr>
      <w:color w:val="808080"/>
    </w:rPr>
  </w:style>
  <w:style w:type="paragraph" w:styleId="a7">
    <w:name w:val="Normal (Web)"/>
    <w:basedOn w:val="a"/>
    <w:uiPriority w:val="99"/>
    <w:semiHidden/>
    <w:unhideWhenUsed/>
    <w:rsid w:val="00581A35"/>
    <w:pPr>
      <w:spacing w:before="100" w:beforeAutospacing="1" w:after="100" w:afterAutospacing="1"/>
      <w:jc w:val="left"/>
    </w:pPr>
    <w:rPr>
      <w:rFonts w:eastAsia="Times New Roman" w:cs="Times New Roman"/>
      <w:bCs w:val="0"/>
      <w:sz w:val="24"/>
      <w:szCs w:val="24"/>
      <w:lang w:eastAsia="ru-RU"/>
    </w:rPr>
  </w:style>
  <w:style w:type="table" w:styleId="a8">
    <w:name w:val="Table Grid"/>
    <w:basedOn w:val="a1"/>
    <w:uiPriority w:val="39"/>
    <w:rsid w:val="005D0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02C31"/>
    <w:pPr>
      <w:ind w:left="720"/>
      <w:contextualSpacing/>
    </w:pPr>
  </w:style>
  <w:style w:type="paragraph" w:styleId="aa">
    <w:name w:val="footnote text"/>
    <w:aliases w:val="Footnote Text Char,Footnote Text Char1,Footnote Text Char2,Footnote Text Char11,Footnote Text Char3,Footnote Text Char4,Footnote Text Char5,Footnote Text Char6,Footnote Text Char12,Footnote Text Char21,Footnote Text Char31,Footnote New,ft"/>
    <w:basedOn w:val="a"/>
    <w:link w:val="ab"/>
    <w:uiPriority w:val="99"/>
    <w:unhideWhenUsed/>
    <w:qFormat/>
    <w:rsid w:val="005835A3"/>
    <w:rPr>
      <w:sz w:val="20"/>
      <w:szCs w:val="20"/>
    </w:rPr>
  </w:style>
  <w:style w:type="character" w:customStyle="1" w:styleId="ab">
    <w:name w:val="Текст сноски Знак"/>
    <w:aliases w:val="Footnote Text Char Знак,Footnote Text Char1 Знак,Footnote Text Char2 Знак,Footnote Text Char11 Знак,Footnote Text Char3 Знак,Footnote Text Char4 Знак,Footnote Text Char5 Знак,Footnote Text Char6 Знак,Footnote Text Char12 Знак,ft Знак"/>
    <w:basedOn w:val="a0"/>
    <w:link w:val="aa"/>
    <w:uiPriority w:val="99"/>
    <w:rsid w:val="005835A3"/>
    <w:rPr>
      <w:sz w:val="20"/>
      <w:szCs w:val="20"/>
    </w:rPr>
  </w:style>
  <w:style w:type="character" w:styleId="ac">
    <w:name w:val="footnote reference"/>
    <w:basedOn w:val="a0"/>
    <w:uiPriority w:val="99"/>
    <w:semiHidden/>
    <w:unhideWhenUsed/>
    <w:rsid w:val="005835A3"/>
    <w:rPr>
      <w:vertAlign w:val="superscript"/>
    </w:rPr>
  </w:style>
  <w:style w:type="paragraph" w:styleId="ad">
    <w:name w:val="header"/>
    <w:basedOn w:val="a"/>
    <w:link w:val="ae"/>
    <w:uiPriority w:val="99"/>
    <w:unhideWhenUsed/>
    <w:rsid w:val="001F4D80"/>
    <w:pPr>
      <w:tabs>
        <w:tab w:val="center" w:pos="4677"/>
        <w:tab w:val="right" w:pos="9355"/>
      </w:tabs>
    </w:pPr>
  </w:style>
  <w:style w:type="character" w:customStyle="1" w:styleId="ae">
    <w:name w:val="Верхний колонтитул Знак"/>
    <w:basedOn w:val="a0"/>
    <w:link w:val="ad"/>
    <w:uiPriority w:val="99"/>
    <w:rsid w:val="001F4D80"/>
  </w:style>
  <w:style w:type="paragraph" w:styleId="af">
    <w:name w:val="footer"/>
    <w:basedOn w:val="a"/>
    <w:link w:val="af0"/>
    <w:uiPriority w:val="99"/>
    <w:unhideWhenUsed/>
    <w:rsid w:val="001F4D80"/>
    <w:pPr>
      <w:tabs>
        <w:tab w:val="center" w:pos="4677"/>
        <w:tab w:val="right" w:pos="9355"/>
      </w:tabs>
    </w:pPr>
  </w:style>
  <w:style w:type="character" w:customStyle="1" w:styleId="af0">
    <w:name w:val="Нижний колонтитул Знак"/>
    <w:basedOn w:val="a0"/>
    <w:link w:val="af"/>
    <w:uiPriority w:val="99"/>
    <w:rsid w:val="001F4D80"/>
  </w:style>
  <w:style w:type="table" w:customStyle="1" w:styleId="1">
    <w:name w:val="Сетка таблицы1"/>
    <w:basedOn w:val="a1"/>
    <w:next w:val="a8"/>
    <w:uiPriority w:val="39"/>
    <w:rsid w:val="007810DC"/>
    <w:pPr>
      <w:jc w:val="left"/>
    </w:pPr>
    <w:rPr>
      <w:rFonts w:ascii="Cambria" w:eastAsia="MS Mincho" w:hAnsi="Cambria"/>
      <w:bCs w:val="0"/>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713430">
      <w:bodyDiv w:val="1"/>
      <w:marLeft w:val="0"/>
      <w:marRight w:val="0"/>
      <w:marTop w:val="0"/>
      <w:marBottom w:val="0"/>
      <w:divBdr>
        <w:top w:val="none" w:sz="0" w:space="0" w:color="auto"/>
        <w:left w:val="none" w:sz="0" w:space="0" w:color="auto"/>
        <w:bottom w:val="none" w:sz="0" w:space="0" w:color="auto"/>
        <w:right w:val="none" w:sz="0" w:space="0" w:color="auto"/>
      </w:divBdr>
    </w:div>
    <w:div w:id="132066251">
      <w:bodyDiv w:val="1"/>
      <w:marLeft w:val="0"/>
      <w:marRight w:val="0"/>
      <w:marTop w:val="0"/>
      <w:marBottom w:val="0"/>
      <w:divBdr>
        <w:top w:val="none" w:sz="0" w:space="0" w:color="auto"/>
        <w:left w:val="none" w:sz="0" w:space="0" w:color="auto"/>
        <w:bottom w:val="none" w:sz="0" w:space="0" w:color="auto"/>
        <w:right w:val="none" w:sz="0" w:space="0" w:color="auto"/>
      </w:divBdr>
    </w:div>
    <w:div w:id="588806998">
      <w:bodyDiv w:val="1"/>
      <w:marLeft w:val="0"/>
      <w:marRight w:val="0"/>
      <w:marTop w:val="0"/>
      <w:marBottom w:val="0"/>
      <w:divBdr>
        <w:top w:val="none" w:sz="0" w:space="0" w:color="auto"/>
        <w:left w:val="none" w:sz="0" w:space="0" w:color="auto"/>
        <w:bottom w:val="none" w:sz="0" w:space="0" w:color="auto"/>
        <w:right w:val="none" w:sz="0" w:space="0" w:color="auto"/>
      </w:divBdr>
    </w:div>
    <w:div w:id="820460966">
      <w:bodyDiv w:val="1"/>
      <w:marLeft w:val="0"/>
      <w:marRight w:val="0"/>
      <w:marTop w:val="0"/>
      <w:marBottom w:val="0"/>
      <w:divBdr>
        <w:top w:val="none" w:sz="0" w:space="0" w:color="auto"/>
        <w:left w:val="none" w:sz="0" w:space="0" w:color="auto"/>
        <w:bottom w:val="none" w:sz="0" w:space="0" w:color="auto"/>
        <w:right w:val="none" w:sz="0" w:space="0" w:color="auto"/>
      </w:divBdr>
      <w:divsChild>
        <w:div w:id="870843957">
          <w:marLeft w:val="547"/>
          <w:marRight w:val="0"/>
          <w:marTop w:val="0"/>
          <w:marBottom w:val="0"/>
          <w:divBdr>
            <w:top w:val="none" w:sz="0" w:space="0" w:color="auto"/>
            <w:left w:val="none" w:sz="0" w:space="0" w:color="auto"/>
            <w:bottom w:val="none" w:sz="0" w:space="0" w:color="auto"/>
            <w:right w:val="none" w:sz="0" w:space="0" w:color="auto"/>
          </w:divBdr>
        </w:div>
      </w:divsChild>
    </w:div>
    <w:div w:id="875505631">
      <w:bodyDiv w:val="1"/>
      <w:marLeft w:val="0"/>
      <w:marRight w:val="0"/>
      <w:marTop w:val="0"/>
      <w:marBottom w:val="0"/>
      <w:divBdr>
        <w:top w:val="none" w:sz="0" w:space="0" w:color="auto"/>
        <w:left w:val="none" w:sz="0" w:space="0" w:color="auto"/>
        <w:bottom w:val="none" w:sz="0" w:space="0" w:color="auto"/>
        <w:right w:val="none" w:sz="0" w:space="0" w:color="auto"/>
      </w:divBdr>
      <w:divsChild>
        <w:div w:id="555701175">
          <w:marLeft w:val="547"/>
          <w:marRight w:val="0"/>
          <w:marTop w:val="0"/>
          <w:marBottom w:val="0"/>
          <w:divBdr>
            <w:top w:val="none" w:sz="0" w:space="0" w:color="auto"/>
            <w:left w:val="none" w:sz="0" w:space="0" w:color="auto"/>
            <w:bottom w:val="none" w:sz="0" w:space="0" w:color="auto"/>
            <w:right w:val="none" w:sz="0" w:space="0" w:color="auto"/>
          </w:divBdr>
        </w:div>
      </w:divsChild>
    </w:div>
    <w:div w:id="1618020308">
      <w:bodyDiv w:val="1"/>
      <w:marLeft w:val="0"/>
      <w:marRight w:val="0"/>
      <w:marTop w:val="0"/>
      <w:marBottom w:val="0"/>
      <w:divBdr>
        <w:top w:val="none" w:sz="0" w:space="0" w:color="auto"/>
        <w:left w:val="none" w:sz="0" w:space="0" w:color="auto"/>
        <w:bottom w:val="none" w:sz="0" w:space="0" w:color="auto"/>
        <w:right w:val="none" w:sz="0" w:space="0" w:color="auto"/>
      </w:divBdr>
    </w:div>
    <w:div w:id="1640721716">
      <w:bodyDiv w:val="1"/>
      <w:marLeft w:val="0"/>
      <w:marRight w:val="0"/>
      <w:marTop w:val="0"/>
      <w:marBottom w:val="0"/>
      <w:divBdr>
        <w:top w:val="none" w:sz="0" w:space="0" w:color="auto"/>
        <w:left w:val="none" w:sz="0" w:space="0" w:color="auto"/>
        <w:bottom w:val="none" w:sz="0" w:space="0" w:color="auto"/>
        <w:right w:val="none" w:sz="0" w:space="0" w:color="auto"/>
      </w:divBdr>
    </w:div>
    <w:div w:id="1970934055">
      <w:bodyDiv w:val="1"/>
      <w:marLeft w:val="0"/>
      <w:marRight w:val="0"/>
      <w:marTop w:val="0"/>
      <w:marBottom w:val="0"/>
      <w:divBdr>
        <w:top w:val="none" w:sz="0" w:space="0" w:color="auto"/>
        <w:left w:val="none" w:sz="0" w:space="0" w:color="auto"/>
        <w:bottom w:val="none" w:sz="0" w:space="0" w:color="auto"/>
        <w:right w:val="none" w:sz="0" w:space="0" w:color="auto"/>
      </w:divBdr>
    </w:div>
    <w:div w:id="2028290018">
      <w:bodyDiv w:val="1"/>
      <w:marLeft w:val="0"/>
      <w:marRight w:val="0"/>
      <w:marTop w:val="0"/>
      <w:marBottom w:val="0"/>
      <w:divBdr>
        <w:top w:val="none" w:sz="0" w:space="0" w:color="auto"/>
        <w:left w:val="none" w:sz="0" w:space="0" w:color="auto"/>
        <w:bottom w:val="none" w:sz="0" w:space="0" w:color="auto"/>
        <w:right w:val="none" w:sz="0" w:space="0" w:color="auto"/>
      </w:divBdr>
    </w:div>
    <w:div w:id="2056536464">
      <w:bodyDiv w:val="1"/>
      <w:marLeft w:val="0"/>
      <w:marRight w:val="0"/>
      <w:marTop w:val="0"/>
      <w:marBottom w:val="0"/>
      <w:divBdr>
        <w:top w:val="none" w:sz="0" w:space="0" w:color="auto"/>
        <w:left w:val="none" w:sz="0" w:space="0" w:color="auto"/>
        <w:bottom w:val="none" w:sz="0" w:space="0" w:color="auto"/>
        <w:right w:val="none" w:sz="0" w:space="0" w:color="auto"/>
      </w:divBdr>
    </w:div>
    <w:div w:id="2086223854">
      <w:bodyDiv w:val="1"/>
      <w:marLeft w:val="0"/>
      <w:marRight w:val="0"/>
      <w:marTop w:val="0"/>
      <w:marBottom w:val="0"/>
      <w:divBdr>
        <w:top w:val="none" w:sz="0" w:space="0" w:color="auto"/>
        <w:left w:val="none" w:sz="0" w:space="0" w:color="auto"/>
        <w:bottom w:val="none" w:sz="0" w:space="0" w:color="auto"/>
        <w:right w:val="none" w:sz="0" w:space="0" w:color="auto"/>
      </w:divBdr>
      <w:divsChild>
        <w:div w:id="151237977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3396E61-42B7-48C1-96E4-2FBFD1F336C9}" type="doc">
      <dgm:prSet loTypeId="urn:microsoft.com/office/officeart/2008/layout/HorizontalMultiLevelHierarchy" loCatId="hierarchy" qsTypeId="urn:microsoft.com/office/officeart/2005/8/quickstyle/simple1" qsCatId="simple" csTypeId="urn:microsoft.com/office/officeart/2005/8/colors/accent2_1" csCatId="accent2" phldr="1"/>
      <dgm:spPr/>
      <dgm:t>
        <a:bodyPr/>
        <a:lstStyle/>
        <a:p>
          <a:endParaRPr lang="ru-RU"/>
        </a:p>
      </dgm:t>
    </dgm:pt>
    <dgm:pt modelId="{77AD73DB-C7F4-4351-80A9-D1CAA930E426}">
      <dgm:prSet phldrT="[Текст]" custT="1"/>
      <dgm:spPr/>
      <dgm:t>
        <a:bodyPr/>
        <a:lstStyle/>
        <a:p>
          <a:r>
            <a:rPr lang="en-US" sz="1400" b="1"/>
            <a:t>PRIVATE CAPITAL</a:t>
          </a:r>
          <a:endParaRPr lang="ru-RU" sz="1400"/>
        </a:p>
      </dgm:t>
    </dgm:pt>
    <dgm:pt modelId="{E54C9D94-2880-43AA-BA44-661EF01A19DE}" type="parTrans" cxnId="{46D85096-62DA-4CD9-8691-4EA46AB75044}">
      <dgm:prSet/>
      <dgm:spPr/>
      <dgm:t>
        <a:bodyPr/>
        <a:lstStyle/>
        <a:p>
          <a:endParaRPr lang="ru-RU" sz="1400"/>
        </a:p>
      </dgm:t>
    </dgm:pt>
    <dgm:pt modelId="{7C234826-C8EF-48AC-8D89-DEC8FA5ACAEB}" type="sibTrans" cxnId="{46D85096-62DA-4CD9-8691-4EA46AB75044}">
      <dgm:prSet/>
      <dgm:spPr/>
      <dgm:t>
        <a:bodyPr/>
        <a:lstStyle/>
        <a:p>
          <a:endParaRPr lang="ru-RU" sz="1400"/>
        </a:p>
      </dgm:t>
    </dgm:pt>
    <dgm:pt modelId="{44907C6D-1DB1-4040-AC59-B69295D86E99}">
      <dgm:prSet phldrT="[Текст]" custT="1"/>
      <dgm:spPr/>
      <dgm:t>
        <a:bodyPr/>
        <a:lstStyle/>
        <a:p>
          <a:r>
            <a:rPr lang="ru-RU" sz="1400"/>
            <a:t>Outstanding shares</a:t>
          </a:r>
          <a:r>
            <a:rPr lang="en-US" sz="1400"/>
            <a:t> (8300)</a:t>
          </a:r>
          <a:endParaRPr lang="ru-RU" sz="1400"/>
        </a:p>
      </dgm:t>
    </dgm:pt>
    <dgm:pt modelId="{3E3E1980-33E6-4A46-AE29-A895903623EC}" type="parTrans" cxnId="{E7C1555A-23EC-4844-B556-7CB9368707A6}">
      <dgm:prSet custT="1"/>
      <dgm:spPr/>
      <dgm:t>
        <a:bodyPr/>
        <a:lstStyle/>
        <a:p>
          <a:endParaRPr lang="ru-RU" sz="1400"/>
        </a:p>
      </dgm:t>
    </dgm:pt>
    <dgm:pt modelId="{75D7F710-6118-4BAD-BC77-C4D9E8C9CD51}" type="sibTrans" cxnId="{E7C1555A-23EC-4844-B556-7CB9368707A6}">
      <dgm:prSet/>
      <dgm:spPr/>
      <dgm:t>
        <a:bodyPr/>
        <a:lstStyle/>
        <a:p>
          <a:endParaRPr lang="ru-RU" sz="1400"/>
        </a:p>
      </dgm:t>
    </dgm:pt>
    <dgm:pt modelId="{4091E64A-11C0-479A-9ECA-DC05BAEF970E}">
      <dgm:prSet phldrT="[Текст]" custT="1"/>
      <dgm:spPr/>
      <dgm:t>
        <a:bodyPr/>
        <a:lstStyle/>
        <a:p>
          <a:r>
            <a:rPr lang="uz-Latn-UZ" sz="1400"/>
            <a:t>Aditional paid in capital</a:t>
          </a:r>
          <a:r>
            <a:rPr lang="en-US" sz="1400"/>
            <a:t> (8400)</a:t>
          </a:r>
          <a:endParaRPr lang="ru-RU" sz="1400"/>
        </a:p>
      </dgm:t>
    </dgm:pt>
    <dgm:pt modelId="{DC933482-0665-4DAF-8E5A-C072EDADE4AE}" type="parTrans" cxnId="{2F984AF6-2423-452F-B803-AF523FEF4A2D}">
      <dgm:prSet custT="1"/>
      <dgm:spPr/>
      <dgm:t>
        <a:bodyPr/>
        <a:lstStyle/>
        <a:p>
          <a:endParaRPr lang="ru-RU" sz="1400"/>
        </a:p>
      </dgm:t>
    </dgm:pt>
    <dgm:pt modelId="{D66198CD-8712-44DA-B740-8CB06EFBC9E2}" type="sibTrans" cxnId="{2F984AF6-2423-452F-B803-AF523FEF4A2D}">
      <dgm:prSet/>
      <dgm:spPr/>
      <dgm:t>
        <a:bodyPr/>
        <a:lstStyle/>
        <a:p>
          <a:endParaRPr lang="ru-RU" sz="1400"/>
        </a:p>
      </dgm:t>
    </dgm:pt>
    <dgm:pt modelId="{BF88E881-8EBD-46B4-BE70-90E7B75E553E}">
      <dgm:prSet phldrT="[Текст]" custT="1"/>
      <dgm:spPr/>
      <dgm:t>
        <a:bodyPr/>
        <a:lstStyle/>
        <a:p>
          <a:r>
            <a:rPr lang="uz-Latn-UZ" sz="1400"/>
            <a:t>Treasury stock</a:t>
          </a:r>
          <a:r>
            <a:rPr lang="en-US" sz="1400"/>
            <a:t> (8500)</a:t>
          </a:r>
          <a:endParaRPr lang="ru-RU" sz="1400"/>
        </a:p>
      </dgm:t>
    </dgm:pt>
    <dgm:pt modelId="{F5499BAA-D945-4D58-80C0-720E8FDB9E7E}" type="parTrans" cxnId="{141525C0-FBEC-48BE-AB0D-9759E71A3577}">
      <dgm:prSet custT="1"/>
      <dgm:spPr/>
      <dgm:t>
        <a:bodyPr/>
        <a:lstStyle/>
        <a:p>
          <a:endParaRPr lang="ru-RU" sz="1400"/>
        </a:p>
      </dgm:t>
    </dgm:pt>
    <dgm:pt modelId="{B05276C0-5DF9-416D-AABB-A77C7629140E}" type="sibTrans" cxnId="{141525C0-FBEC-48BE-AB0D-9759E71A3577}">
      <dgm:prSet/>
      <dgm:spPr/>
      <dgm:t>
        <a:bodyPr/>
        <a:lstStyle/>
        <a:p>
          <a:endParaRPr lang="ru-RU" sz="1400"/>
        </a:p>
      </dgm:t>
    </dgm:pt>
    <dgm:pt modelId="{B78CAE45-2B1A-4F51-BD59-5838CAB377FE}">
      <dgm:prSet phldrT="[Текст]" custT="1"/>
      <dgm:spPr/>
      <dgm:t>
        <a:bodyPr/>
        <a:lstStyle/>
        <a:p>
          <a:r>
            <a:rPr lang="ru-RU" sz="1400"/>
            <a:t>Reserves</a:t>
          </a:r>
          <a:r>
            <a:rPr lang="en-US" sz="1400"/>
            <a:t> (8600)</a:t>
          </a:r>
          <a:endParaRPr lang="ru-RU" sz="1400"/>
        </a:p>
      </dgm:t>
    </dgm:pt>
    <dgm:pt modelId="{AE6C4BD3-D1B5-47B1-899C-F58E24034E5B}" type="parTrans" cxnId="{BB54E688-AD8D-4740-9DA1-4A38FAFBE701}">
      <dgm:prSet custT="1"/>
      <dgm:spPr/>
      <dgm:t>
        <a:bodyPr/>
        <a:lstStyle/>
        <a:p>
          <a:endParaRPr lang="ru-RU" sz="1400"/>
        </a:p>
      </dgm:t>
    </dgm:pt>
    <dgm:pt modelId="{C0DE50FE-934E-41A7-B1FC-5407A6BE7DF5}" type="sibTrans" cxnId="{BB54E688-AD8D-4740-9DA1-4A38FAFBE701}">
      <dgm:prSet/>
      <dgm:spPr/>
      <dgm:t>
        <a:bodyPr/>
        <a:lstStyle/>
        <a:p>
          <a:endParaRPr lang="ru-RU" sz="1400"/>
        </a:p>
      </dgm:t>
    </dgm:pt>
    <dgm:pt modelId="{E90D87FC-80AA-49C6-AF06-46A823CD0A81}">
      <dgm:prSet phldrT="[Текст]" custT="1"/>
      <dgm:spPr/>
      <dgm:t>
        <a:bodyPr/>
        <a:lstStyle/>
        <a:p>
          <a:r>
            <a:rPr lang="uz-Latn-UZ" sz="1400"/>
            <a:t>Retained earnings</a:t>
          </a:r>
          <a:r>
            <a:rPr lang="en-US" sz="1400"/>
            <a:t> (8700)</a:t>
          </a:r>
          <a:endParaRPr lang="ru-RU" sz="1400"/>
        </a:p>
      </dgm:t>
    </dgm:pt>
    <dgm:pt modelId="{18FCDE54-D1B0-4CD7-8258-53A0DD41397E}" type="parTrans" cxnId="{E1E856D7-862E-4498-A1C3-9130E699C17F}">
      <dgm:prSet custT="1"/>
      <dgm:spPr/>
      <dgm:t>
        <a:bodyPr/>
        <a:lstStyle/>
        <a:p>
          <a:endParaRPr lang="ru-RU" sz="1400"/>
        </a:p>
      </dgm:t>
    </dgm:pt>
    <dgm:pt modelId="{E05A7D4F-9CBC-4654-AF1D-64AB3BA9C61F}" type="sibTrans" cxnId="{E1E856D7-862E-4498-A1C3-9130E699C17F}">
      <dgm:prSet/>
      <dgm:spPr/>
      <dgm:t>
        <a:bodyPr/>
        <a:lstStyle/>
        <a:p>
          <a:endParaRPr lang="ru-RU" sz="1400"/>
        </a:p>
      </dgm:t>
    </dgm:pt>
    <dgm:pt modelId="{844467A6-2231-47AD-9D0D-80DF105FE067}">
      <dgm:prSet phldrT="[Текст]" custT="1"/>
      <dgm:spPr/>
      <dgm:t>
        <a:bodyPr/>
        <a:lstStyle/>
        <a:p>
          <a:r>
            <a:rPr lang="uz-Latn-UZ" sz="1400"/>
            <a:t>Accumulated other comprehensive income</a:t>
          </a:r>
          <a:r>
            <a:rPr lang="en-US" sz="1400"/>
            <a:t> (8800) </a:t>
          </a:r>
          <a:endParaRPr lang="ru-RU" sz="1400"/>
        </a:p>
      </dgm:t>
    </dgm:pt>
    <dgm:pt modelId="{0E5D883D-5C5B-4001-A266-564203DA3B69}" type="parTrans" cxnId="{F2377A61-A784-41AE-9D0E-CF4677C7614D}">
      <dgm:prSet custT="1"/>
      <dgm:spPr/>
      <dgm:t>
        <a:bodyPr/>
        <a:lstStyle/>
        <a:p>
          <a:endParaRPr lang="ru-RU" sz="1400"/>
        </a:p>
      </dgm:t>
    </dgm:pt>
    <dgm:pt modelId="{EE7FA4B2-7BE6-43DA-A413-A5907189514F}" type="sibTrans" cxnId="{F2377A61-A784-41AE-9D0E-CF4677C7614D}">
      <dgm:prSet/>
      <dgm:spPr/>
      <dgm:t>
        <a:bodyPr/>
        <a:lstStyle/>
        <a:p>
          <a:endParaRPr lang="ru-RU" sz="1400"/>
        </a:p>
      </dgm:t>
    </dgm:pt>
    <dgm:pt modelId="{996AD22A-87BB-4F46-B28D-4B356309F173}" type="pres">
      <dgm:prSet presAssocID="{F3396E61-42B7-48C1-96E4-2FBFD1F336C9}" presName="Name0" presStyleCnt="0">
        <dgm:presLayoutVars>
          <dgm:chPref val="1"/>
          <dgm:dir/>
          <dgm:animOne val="branch"/>
          <dgm:animLvl val="lvl"/>
          <dgm:resizeHandles val="exact"/>
        </dgm:presLayoutVars>
      </dgm:prSet>
      <dgm:spPr/>
    </dgm:pt>
    <dgm:pt modelId="{8BBD0404-1890-4C25-A308-1A8D4ED79F66}" type="pres">
      <dgm:prSet presAssocID="{77AD73DB-C7F4-4351-80A9-D1CAA930E426}" presName="root1" presStyleCnt="0"/>
      <dgm:spPr/>
    </dgm:pt>
    <dgm:pt modelId="{4D74B949-C7D3-464A-96CA-6BE1298CBBCD}" type="pres">
      <dgm:prSet presAssocID="{77AD73DB-C7F4-4351-80A9-D1CAA930E426}" presName="LevelOneTextNode" presStyleLbl="node0" presStyleIdx="0" presStyleCnt="1">
        <dgm:presLayoutVars>
          <dgm:chPref val="3"/>
        </dgm:presLayoutVars>
      </dgm:prSet>
      <dgm:spPr/>
    </dgm:pt>
    <dgm:pt modelId="{022E86C8-DA2A-41D0-9F66-3354B365CC0B}" type="pres">
      <dgm:prSet presAssocID="{77AD73DB-C7F4-4351-80A9-D1CAA930E426}" presName="level2hierChild" presStyleCnt="0"/>
      <dgm:spPr/>
    </dgm:pt>
    <dgm:pt modelId="{0E174A44-D99E-48C6-BC85-04B4370B8E53}" type="pres">
      <dgm:prSet presAssocID="{3E3E1980-33E6-4A46-AE29-A895903623EC}" presName="conn2-1" presStyleLbl="parChTrans1D2" presStyleIdx="0" presStyleCnt="6"/>
      <dgm:spPr/>
    </dgm:pt>
    <dgm:pt modelId="{EF52622A-B918-422D-8070-8F3E16592780}" type="pres">
      <dgm:prSet presAssocID="{3E3E1980-33E6-4A46-AE29-A895903623EC}" presName="connTx" presStyleLbl="parChTrans1D2" presStyleIdx="0" presStyleCnt="6"/>
      <dgm:spPr/>
    </dgm:pt>
    <dgm:pt modelId="{D9C35568-A540-4828-945A-FAE5DF32C55C}" type="pres">
      <dgm:prSet presAssocID="{44907C6D-1DB1-4040-AC59-B69295D86E99}" presName="root2" presStyleCnt="0"/>
      <dgm:spPr/>
    </dgm:pt>
    <dgm:pt modelId="{0D897E39-9E1E-4E32-A573-D39E8C8597FE}" type="pres">
      <dgm:prSet presAssocID="{44907C6D-1DB1-4040-AC59-B69295D86E99}" presName="LevelTwoTextNode" presStyleLbl="node2" presStyleIdx="0" presStyleCnt="6" custScaleX="242908">
        <dgm:presLayoutVars>
          <dgm:chPref val="3"/>
        </dgm:presLayoutVars>
      </dgm:prSet>
      <dgm:spPr/>
    </dgm:pt>
    <dgm:pt modelId="{7F99AF89-EDC0-48C2-8E22-CA38DD39D131}" type="pres">
      <dgm:prSet presAssocID="{44907C6D-1DB1-4040-AC59-B69295D86E99}" presName="level3hierChild" presStyleCnt="0"/>
      <dgm:spPr/>
    </dgm:pt>
    <dgm:pt modelId="{C2B91CA4-E525-4886-980E-F75E8026864F}" type="pres">
      <dgm:prSet presAssocID="{DC933482-0665-4DAF-8E5A-C072EDADE4AE}" presName="conn2-1" presStyleLbl="parChTrans1D2" presStyleIdx="1" presStyleCnt="6"/>
      <dgm:spPr/>
    </dgm:pt>
    <dgm:pt modelId="{86D79918-8350-468B-88B4-DD10FDA3FDDA}" type="pres">
      <dgm:prSet presAssocID="{DC933482-0665-4DAF-8E5A-C072EDADE4AE}" presName="connTx" presStyleLbl="parChTrans1D2" presStyleIdx="1" presStyleCnt="6"/>
      <dgm:spPr/>
    </dgm:pt>
    <dgm:pt modelId="{AB926D45-BA26-4BF6-9F0A-077DB6DD4FAE}" type="pres">
      <dgm:prSet presAssocID="{4091E64A-11C0-479A-9ECA-DC05BAEF970E}" presName="root2" presStyleCnt="0"/>
      <dgm:spPr/>
    </dgm:pt>
    <dgm:pt modelId="{C67DB719-1E78-43DA-B69D-13448F3B4DDB}" type="pres">
      <dgm:prSet presAssocID="{4091E64A-11C0-479A-9ECA-DC05BAEF970E}" presName="LevelTwoTextNode" presStyleLbl="node2" presStyleIdx="1" presStyleCnt="6" custScaleX="243787">
        <dgm:presLayoutVars>
          <dgm:chPref val="3"/>
        </dgm:presLayoutVars>
      </dgm:prSet>
      <dgm:spPr/>
    </dgm:pt>
    <dgm:pt modelId="{F67CACA0-FF06-4E2C-8A69-2D79580D55F1}" type="pres">
      <dgm:prSet presAssocID="{4091E64A-11C0-479A-9ECA-DC05BAEF970E}" presName="level3hierChild" presStyleCnt="0"/>
      <dgm:spPr/>
    </dgm:pt>
    <dgm:pt modelId="{1F0D9847-BB20-40B8-AF73-77883F3D1C8B}" type="pres">
      <dgm:prSet presAssocID="{F5499BAA-D945-4D58-80C0-720E8FDB9E7E}" presName="conn2-1" presStyleLbl="parChTrans1D2" presStyleIdx="2" presStyleCnt="6"/>
      <dgm:spPr/>
    </dgm:pt>
    <dgm:pt modelId="{9C3D8D6A-1E78-45AB-95EA-0F706BBD0B8F}" type="pres">
      <dgm:prSet presAssocID="{F5499BAA-D945-4D58-80C0-720E8FDB9E7E}" presName="connTx" presStyleLbl="parChTrans1D2" presStyleIdx="2" presStyleCnt="6"/>
      <dgm:spPr/>
    </dgm:pt>
    <dgm:pt modelId="{473A736C-ABCA-41AE-80E1-B3F5935D74DE}" type="pres">
      <dgm:prSet presAssocID="{BF88E881-8EBD-46B4-BE70-90E7B75E553E}" presName="root2" presStyleCnt="0"/>
      <dgm:spPr/>
    </dgm:pt>
    <dgm:pt modelId="{CA2A79B4-AE9F-48E8-8399-3138B7B1189B}" type="pres">
      <dgm:prSet presAssocID="{BF88E881-8EBD-46B4-BE70-90E7B75E553E}" presName="LevelTwoTextNode" presStyleLbl="node2" presStyleIdx="2" presStyleCnt="6" custScaleX="244589">
        <dgm:presLayoutVars>
          <dgm:chPref val="3"/>
        </dgm:presLayoutVars>
      </dgm:prSet>
      <dgm:spPr/>
    </dgm:pt>
    <dgm:pt modelId="{3E9F6C7E-86ED-4742-A2A6-C7A2E563DEE2}" type="pres">
      <dgm:prSet presAssocID="{BF88E881-8EBD-46B4-BE70-90E7B75E553E}" presName="level3hierChild" presStyleCnt="0"/>
      <dgm:spPr/>
    </dgm:pt>
    <dgm:pt modelId="{6AE00BA2-EDDB-4172-9B1E-5B6EC90D6F34}" type="pres">
      <dgm:prSet presAssocID="{AE6C4BD3-D1B5-47B1-899C-F58E24034E5B}" presName="conn2-1" presStyleLbl="parChTrans1D2" presStyleIdx="3" presStyleCnt="6"/>
      <dgm:spPr/>
    </dgm:pt>
    <dgm:pt modelId="{6BD064FA-8D0C-4C41-B080-72D141747186}" type="pres">
      <dgm:prSet presAssocID="{AE6C4BD3-D1B5-47B1-899C-F58E24034E5B}" presName="connTx" presStyleLbl="parChTrans1D2" presStyleIdx="3" presStyleCnt="6"/>
      <dgm:spPr/>
    </dgm:pt>
    <dgm:pt modelId="{322FF73A-B3A9-45D9-B0D1-897B637311CB}" type="pres">
      <dgm:prSet presAssocID="{B78CAE45-2B1A-4F51-BD59-5838CAB377FE}" presName="root2" presStyleCnt="0"/>
      <dgm:spPr/>
    </dgm:pt>
    <dgm:pt modelId="{43595848-34C3-4130-8055-07F9609B19C2}" type="pres">
      <dgm:prSet presAssocID="{B78CAE45-2B1A-4F51-BD59-5838CAB377FE}" presName="LevelTwoTextNode" presStyleLbl="node2" presStyleIdx="3" presStyleCnt="6" custScaleX="244741">
        <dgm:presLayoutVars>
          <dgm:chPref val="3"/>
        </dgm:presLayoutVars>
      </dgm:prSet>
      <dgm:spPr/>
    </dgm:pt>
    <dgm:pt modelId="{7A782693-5893-4A5D-BB35-1FE76FE306B7}" type="pres">
      <dgm:prSet presAssocID="{B78CAE45-2B1A-4F51-BD59-5838CAB377FE}" presName="level3hierChild" presStyleCnt="0"/>
      <dgm:spPr/>
    </dgm:pt>
    <dgm:pt modelId="{D58A7E14-E996-4BA9-BB64-9CB20D031185}" type="pres">
      <dgm:prSet presAssocID="{18FCDE54-D1B0-4CD7-8258-53A0DD41397E}" presName="conn2-1" presStyleLbl="parChTrans1D2" presStyleIdx="4" presStyleCnt="6"/>
      <dgm:spPr/>
    </dgm:pt>
    <dgm:pt modelId="{798A0DBB-16C8-4295-9090-723DA0CD0678}" type="pres">
      <dgm:prSet presAssocID="{18FCDE54-D1B0-4CD7-8258-53A0DD41397E}" presName="connTx" presStyleLbl="parChTrans1D2" presStyleIdx="4" presStyleCnt="6"/>
      <dgm:spPr/>
    </dgm:pt>
    <dgm:pt modelId="{5F72D14B-6562-44C7-87A0-6EB1F52A653D}" type="pres">
      <dgm:prSet presAssocID="{E90D87FC-80AA-49C6-AF06-46A823CD0A81}" presName="root2" presStyleCnt="0"/>
      <dgm:spPr/>
    </dgm:pt>
    <dgm:pt modelId="{7ED1BC38-3336-4F92-8D42-D707613D4309}" type="pres">
      <dgm:prSet presAssocID="{E90D87FC-80AA-49C6-AF06-46A823CD0A81}" presName="LevelTwoTextNode" presStyleLbl="node2" presStyleIdx="4" presStyleCnt="6" custScaleX="244665">
        <dgm:presLayoutVars>
          <dgm:chPref val="3"/>
        </dgm:presLayoutVars>
      </dgm:prSet>
      <dgm:spPr/>
    </dgm:pt>
    <dgm:pt modelId="{EF2EC057-AA07-4DC7-A3D4-8900BFFE7FFE}" type="pres">
      <dgm:prSet presAssocID="{E90D87FC-80AA-49C6-AF06-46A823CD0A81}" presName="level3hierChild" presStyleCnt="0"/>
      <dgm:spPr/>
    </dgm:pt>
    <dgm:pt modelId="{3C53C9E6-DBD9-427C-BA76-8A4EE9E342AC}" type="pres">
      <dgm:prSet presAssocID="{0E5D883D-5C5B-4001-A266-564203DA3B69}" presName="conn2-1" presStyleLbl="parChTrans1D2" presStyleIdx="5" presStyleCnt="6"/>
      <dgm:spPr/>
    </dgm:pt>
    <dgm:pt modelId="{A26841DB-BC28-4B83-B4B6-A136FF68B68C}" type="pres">
      <dgm:prSet presAssocID="{0E5D883D-5C5B-4001-A266-564203DA3B69}" presName="connTx" presStyleLbl="parChTrans1D2" presStyleIdx="5" presStyleCnt="6"/>
      <dgm:spPr/>
    </dgm:pt>
    <dgm:pt modelId="{83E8DDC3-9595-49AD-9FE1-EB18F9D1EC4E}" type="pres">
      <dgm:prSet presAssocID="{844467A6-2231-47AD-9D0D-80DF105FE067}" presName="root2" presStyleCnt="0"/>
      <dgm:spPr/>
    </dgm:pt>
    <dgm:pt modelId="{8FD0E9FE-65C6-4DBD-BA4C-5ACC58FBF8D6}" type="pres">
      <dgm:prSet presAssocID="{844467A6-2231-47AD-9D0D-80DF105FE067}" presName="LevelTwoTextNode" presStyleLbl="node2" presStyleIdx="5" presStyleCnt="6" custScaleX="246698">
        <dgm:presLayoutVars>
          <dgm:chPref val="3"/>
        </dgm:presLayoutVars>
      </dgm:prSet>
      <dgm:spPr/>
    </dgm:pt>
    <dgm:pt modelId="{DEAB67E5-5EFC-47A4-B470-C2BA53BB7B8C}" type="pres">
      <dgm:prSet presAssocID="{844467A6-2231-47AD-9D0D-80DF105FE067}" presName="level3hierChild" presStyleCnt="0"/>
      <dgm:spPr/>
    </dgm:pt>
  </dgm:ptLst>
  <dgm:cxnLst>
    <dgm:cxn modelId="{118DDA14-536A-4BB7-83B5-D579F0B07B3F}" type="presOf" srcId="{F5499BAA-D945-4D58-80C0-720E8FDB9E7E}" destId="{1F0D9847-BB20-40B8-AF73-77883F3D1C8B}" srcOrd="0" destOrd="0" presId="urn:microsoft.com/office/officeart/2008/layout/HorizontalMultiLevelHierarchy"/>
    <dgm:cxn modelId="{0DF63228-20EB-4379-80B0-B87129B86CE0}" type="presOf" srcId="{0E5D883D-5C5B-4001-A266-564203DA3B69}" destId="{3C53C9E6-DBD9-427C-BA76-8A4EE9E342AC}" srcOrd="0" destOrd="0" presId="urn:microsoft.com/office/officeart/2008/layout/HorizontalMultiLevelHierarchy"/>
    <dgm:cxn modelId="{5D28042A-CF1F-40C7-BFAC-0245E6377AB1}" type="presOf" srcId="{3E3E1980-33E6-4A46-AE29-A895903623EC}" destId="{EF52622A-B918-422D-8070-8F3E16592780}" srcOrd="1" destOrd="0" presId="urn:microsoft.com/office/officeart/2008/layout/HorizontalMultiLevelHierarchy"/>
    <dgm:cxn modelId="{61337D2E-5AFB-41A1-8BE3-1DDA6CC70139}" type="presOf" srcId="{4091E64A-11C0-479A-9ECA-DC05BAEF970E}" destId="{C67DB719-1E78-43DA-B69D-13448F3B4DDB}" srcOrd="0" destOrd="0" presId="urn:microsoft.com/office/officeart/2008/layout/HorizontalMultiLevelHierarchy"/>
    <dgm:cxn modelId="{F698412F-B20F-4E98-80D8-81FD6B905DC8}" type="presOf" srcId="{F3396E61-42B7-48C1-96E4-2FBFD1F336C9}" destId="{996AD22A-87BB-4F46-B28D-4B356309F173}" srcOrd="0" destOrd="0" presId="urn:microsoft.com/office/officeart/2008/layout/HorizontalMultiLevelHierarchy"/>
    <dgm:cxn modelId="{305B745E-ED6D-49F6-B247-8B463BCF690E}" type="presOf" srcId="{E90D87FC-80AA-49C6-AF06-46A823CD0A81}" destId="{7ED1BC38-3336-4F92-8D42-D707613D4309}" srcOrd="0" destOrd="0" presId="urn:microsoft.com/office/officeart/2008/layout/HorizontalMultiLevelHierarchy"/>
    <dgm:cxn modelId="{F2377A61-A784-41AE-9D0E-CF4677C7614D}" srcId="{77AD73DB-C7F4-4351-80A9-D1CAA930E426}" destId="{844467A6-2231-47AD-9D0D-80DF105FE067}" srcOrd="5" destOrd="0" parTransId="{0E5D883D-5C5B-4001-A266-564203DA3B69}" sibTransId="{EE7FA4B2-7BE6-43DA-A413-A5907189514F}"/>
    <dgm:cxn modelId="{C5A5AA61-80C0-4463-81BB-2D9F34FE034E}" type="presOf" srcId="{0E5D883D-5C5B-4001-A266-564203DA3B69}" destId="{A26841DB-BC28-4B83-B4B6-A136FF68B68C}" srcOrd="1" destOrd="0" presId="urn:microsoft.com/office/officeart/2008/layout/HorizontalMultiLevelHierarchy"/>
    <dgm:cxn modelId="{3415E449-A84E-476D-868A-88983EB2A1D4}" type="presOf" srcId="{BF88E881-8EBD-46B4-BE70-90E7B75E553E}" destId="{CA2A79B4-AE9F-48E8-8399-3138B7B1189B}" srcOrd="0" destOrd="0" presId="urn:microsoft.com/office/officeart/2008/layout/HorizontalMultiLevelHierarchy"/>
    <dgm:cxn modelId="{71DCE254-4EA1-4695-8B3E-EE7322636833}" type="presOf" srcId="{AE6C4BD3-D1B5-47B1-899C-F58E24034E5B}" destId="{6AE00BA2-EDDB-4172-9B1E-5B6EC90D6F34}" srcOrd="0" destOrd="0" presId="urn:microsoft.com/office/officeart/2008/layout/HorizontalMultiLevelHierarchy"/>
    <dgm:cxn modelId="{E7C1555A-23EC-4844-B556-7CB9368707A6}" srcId="{77AD73DB-C7F4-4351-80A9-D1CAA930E426}" destId="{44907C6D-1DB1-4040-AC59-B69295D86E99}" srcOrd="0" destOrd="0" parTransId="{3E3E1980-33E6-4A46-AE29-A895903623EC}" sibTransId="{75D7F710-6118-4BAD-BC77-C4D9E8C9CD51}"/>
    <dgm:cxn modelId="{BB54E688-AD8D-4740-9DA1-4A38FAFBE701}" srcId="{77AD73DB-C7F4-4351-80A9-D1CAA930E426}" destId="{B78CAE45-2B1A-4F51-BD59-5838CAB377FE}" srcOrd="3" destOrd="0" parTransId="{AE6C4BD3-D1B5-47B1-899C-F58E24034E5B}" sibTransId="{C0DE50FE-934E-41A7-B1FC-5407A6BE7DF5}"/>
    <dgm:cxn modelId="{92EF8092-B9FF-4E1E-A6E1-A1144E1336A5}" type="presOf" srcId="{3E3E1980-33E6-4A46-AE29-A895903623EC}" destId="{0E174A44-D99E-48C6-BC85-04B4370B8E53}" srcOrd="0" destOrd="0" presId="urn:microsoft.com/office/officeart/2008/layout/HorizontalMultiLevelHierarchy"/>
    <dgm:cxn modelId="{46D85096-62DA-4CD9-8691-4EA46AB75044}" srcId="{F3396E61-42B7-48C1-96E4-2FBFD1F336C9}" destId="{77AD73DB-C7F4-4351-80A9-D1CAA930E426}" srcOrd="0" destOrd="0" parTransId="{E54C9D94-2880-43AA-BA44-661EF01A19DE}" sibTransId="{7C234826-C8EF-48AC-8D89-DEC8FA5ACAEB}"/>
    <dgm:cxn modelId="{FC8E1397-4EE3-4004-BB06-388086DCD1D3}" type="presOf" srcId="{77AD73DB-C7F4-4351-80A9-D1CAA930E426}" destId="{4D74B949-C7D3-464A-96CA-6BE1298CBBCD}" srcOrd="0" destOrd="0" presId="urn:microsoft.com/office/officeart/2008/layout/HorizontalMultiLevelHierarchy"/>
    <dgm:cxn modelId="{6891BD99-50AC-4D3A-8EF4-3E83A0B42471}" type="presOf" srcId="{844467A6-2231-47AD-9D0D-80DF105FE067}" destId="{8FD0E9FE-65C6-4DBD-BA4C-5ACC58FBF8D6}" srcOrd="0" destOrd="0" presId="urn:microsoft.com/office/officeart/2008/layout/HorizontalMultiLevelHierarchy"/>
    <dgm:cxn modelId="{3A86E7A0-56B9-4488-B0A2-2C9F8BA17FFF}" type="presOf" srcId="{AE6C4BD3-D1B5-47B1-899C-F58E24034E5B}" destId="{6BD064FA-8D0C-4C41-B080-72D141747186}" srcOrd="1" destOrd="0" presId="urn:microsoft.com/office/officeart/2008/layout/HorizontalMultiLevelHierarchy"/>
    <dgm:cxn modelId="{7AFAD4A6-C70C-4E7B-881B-EF8EAA2836B9}" type="presOf" srcId="{18FCDE54-D1B0-4CD7-8258-53A0DD41397E}" destId="{D58A7E14-E996-4BA9-BB64-9CB20D031185}" srcOrd="0" destOrd="0" presId="urn:microsoft.com/office/officeart/2008/layout/HorizontalMultiLevelHierarchy"/>
    <dgm:cxn modelId="{3B06B9B2-1A34-47B1-8D13-1BD870677590}" type="presOf" srcId="{18FCDE54-D1B0-4CD7-8258-53A0DD41397E}" destId="{798A0DBB-16C8-4295-9090-723DA0CD0678}" srcOrd="1" destOrd="0" presId="urn:microsoft.com/office/officeart/2008/layout/HorizontalMultiLevelHierarchy"/>
    <dgm:cxn modelId="{B7FAE5BA-93C1-4F03-926D-DBA157D42CF0}" type="presOf" srcId="{DC933482-0665-4DAF-8E5A-C072EDADE4AE}" destId="{86D79918-8350-468B-88B4-DD10FDA3FDDA}" srcOrd="1" destOrd="0" presId="urn:microsoft.com/office/officeart/2008/layout/HorizontalMultiLevelHierarchy"/>
    <dgm:cxn modelId="{141525C0-FBEC-48BE-AB0D-9759E71A3577}" srcId="{77AD73DB-C7F4-4351-80A9-D1CAA930E426}" destId="{BF88E881-8EBD-46B4-BE70-90E7B75E553E}" srcOrd="2" destOrd="0" parTransId="{F5499BAA-D945-4D58-80C0-720E8FDB9E7E}" sibTransId="{B05276C0-5DF9-416D-AABB-A77C7629140E}"/>
    <dgm:cxn modelId="{C9E12BC3-853D-43D7-8341-7D37C9BF6456}" type="presOf" srcId="{44907C6D-1DB1-4040-AC59-B69295D86E99}" destId="{0D897E39-9E1E-4E32-A573-D39E8C8597FE}" srcOrd="0" destOrd="0" presId="urn:microsoft.com/office/officeart/2008/layout/HorizontalMultiLevelHierarchy"/>
    <dgm:cxn modelId="{B3EC67C4-5A89-4E43-9F27-19FA4FA65318}" type="presOf" srcId="{F5499BAA-D945-4D58-80C0-720E8FDB9E7E}" destId="{9C3D8D6A-1E78-45AB-95EA-0F706BBD0B8F}" srcOrd="1" destOrd="0" presId="urn:microsoft.com/office/officeart/2008/layout/HorizontalMultiLevelHierarchy"/>
    <dgm:cxn modelId="{8658EBD4-D02D-48D3-9C80-2D96AC4097B2}" type="presOf" srcId="{DC933482-0665-4DAF-8E5A-C072EDADE4AE}" destId="{C2B91CA4-E525-4886-980E-F75E8026864F}" srcOrd="0" destOrd="0" presId="urn:microsoft.com/office/officeart/2008/layout/HorizontalMultiLevelHierarchy"/>
    <dgm:cxn modelId="{E1E856D7-862E-4498-A1C3-9130E699C17F}" srcId="{77AD73DB-C7F4-4351-80A9-D1CAA930E426}" destId="{E90D87FC-80AA-49C6-AF06-46A823CD0A81}" srcOrd="4" destOrd="0" parTransId="{18FCDE54-D1B0-4CD7-8258-53A0DD41397E}" sibTransId="{E05A7D4F-9CBC-4654-AF1D-64AB3BA9C61F}"/>
    <dgm:cxn modelId="{C52663F2-9339-4506-BC15-40A971423EDE}" type="presOf" srcId="{B78CAE45-2B1A-4F51-BD59-5838CAB377FE}" destId="{43595848-34C3-4130-8055-07F9609B19C2}" srcOrd="0" destOrd="0" presId="urn:microsoft.com/office/officeart/2008/layout/HorizontalMultiLevelHierarchy"/>
    <dgm:cxn modelId="{2F984AF6-2423-452F-B803-AF523FEF4A2D}" srcId="{77AD73DB-C7F4-4351-80A9-D1CAA930E426}" destId="{4091E64A-11C0-479A-9ECA-DC05BAEF970E}" srcOrd="1" destOrd="0" parTransId="{DC933482-0665-4DAF-8E5A-C072EDADE4AE}" sibTransId="{D66198CD-8712-44DA-B740-8CB06EFBC9E2}"/>
    <dgm:cxn modelId="{16730EEF-DB1A-4DEF-BCC9-301325FCB726}" type="presParOf" srcId="{996AD22A-87BB-4F46-B28D-4B356309F173}" destId="{8BBD0404-1890-4C25-A308-1A8D4ED79F66}" srcOrd="0" destOrd="0" presId="urn:microsoft.com/office/officeart/2008/layout/HorizontalMultiLevelHierarchy"/>
    <dgm:cxn modelId="{A2D6E9A4-F846-4D2C-8734-1A5A1B87F601}" type="presParOf" srcId="{8BBD0404-1890-4C25-A308-1A8D4ED79F66}" destId="{4D74B949-C7D3-464A-96CA-6BE1298CBBCD}" srcOrd="0" destOrd="0" presId="urn:microsoft.com/office/officeart/2008/layout/HorizontalMultiLevelHierarchy"/>
    <dgm:cxn modelId="{66309A22-0C1E-4CA3-839C-AECAC3DE123A}" type="presParOf" srcId="{8BBD0404-1890-4C25-A308-1A8D4ED79F66}" destId="{022E86C8-DA2A-41D0-9F66-3354B365CC0B}" srcOrd="1" destOrd="0" presId="urn:microsoft.com/office/officeart/2008/layout/HorizontalMultiLevelHierarchy"/>
    <dgm:cxn modelId="{91341819-7292-4AE0-A71B-B0CEF3442832}" type="presParOf" srcId="{022E86C8-DA2A-41D0-9F66-3354B365CC0B}" destId="{0E174A44-D99E-48C6-BC85-04B4370B8E53}" srcOrd="0" destOrd="0" presId="urn:microsoft.com/office/officeart/2008/layout/HorizontalMultiLevelHierarchy"/>
    <dgm:cxn modelId="{AC0B1130-B298-4294-8052-F2E041FDA0AE}" type="presParOf" srcId="{0E174A44-D99E-48C6-BC85-04B4370B8E53}" destId="{EF52622A-B918-422D-8070-8F3E16592780}" srcOrd="0" destOrd="0" presId="urn:microsoft.com/office/officeart/2008/layout/HorizontalMultiLevelHierarchy"/>
    <dgm:cxn modelId="{56532E80-B804-4160-BD1F-2DF75369FAFE}" type="presParOf" srcId="{022E86C8-DA2A-41D0-9F66-3354B365CC0B}" destId="{D9C35568-A540-4828-945A-FAE5DF32C55C}" srcOrd="1" destOrd="0" presId="urn:microsoft.com/office/officeart/2008/layout/HorizontalMultiLevelHierarchy"/>
    <dgm:cxn modelId="{176CFC66-3D20-4985-94B3-3F9BDD00EC11}" type="presParOf" srcId="{D9C35568-A540-4828-945A-FAE5DF32C55C}" destId="{0D897E39-9E1E-4E32-A573-D39E8C8597FE}" srcOrd="0" destOrd="0" presId="urn:microsoft.com/office/officeart/2008/layout/HorizontalMultiLevelHierarchy"/>
    <dgm:cxn modelId="{5E4012C4-10CA-4778-8CF7-8E28D02731D0}" type="presParOf" srcId="{D9C35568-A540-4828-945A-FAE5DF32C55C}" destId="{7F99AF89-EDC0-48C2-8E22-CA38DD39D131}" srcOrd="1" destOrd="0" presId="urn:microsoft.com/office/officeart/2008/layout/HorizontalMultiLevelHierarchy"/>
    <dgm:cxn modelId="{F240F0A0-E09B-4632-8011-D306A09A5A53}" type="presParOf" srcId="{022E86C8-DA2A-41D0-9F66-3354B365CC0B}" destId="{C2B91CA4-E525-4886-980E-F75E8026864F}" srcOrd="2" destOrd="0" presId="urn:microsoft.com/office/officeart/2008/layout/HorizontalMultiLevelHierarchy"/>
    <dgm:cxn modelId="{AE357E40-7D87-4632-9947-2583A7F5EF7C}" type="presParOf" srcId="{C2B91CA4-E525-4886-980E-F75E8026864F}" destId="{86D79918-8350-468B-88B4-DD10FDA3FDDA}" srcOrd="0" destOrd="0" presId="urn:microsoft.com/office/officeart/2008/layout/HorizontalMultiLevelHierarchy"/>
    <dgm:cxn modelId="{3E3E1E41-00B8-4CA5-8EC1-A0321EFFACF0}" type="presParOf" srcId="{022E86C8-DA2A-41D0-9F66-3354B365CC0B}" destId="{AB926D45-BA26-4BF6-9F0A-077DB6DD4FAE}" srcOrd="3" destOrd="0" presId="urn:microsoft.com/office/officeart/2008/layout/HorizontalMultiLevelHierarchy"/>
    <dgm:cxn modelId="{CA07300C-4149-4BE3-9B3B-450B280EF784}" type="presParOf" srcId="{AB926D45-BA26-4BF6-9F0A-077DB6DD4FAE}" destId="{C67DB719-1E78-43DA-B69D-13448F3B4DDB}" srcOrd="0" destOrd="0" presId="urn:microsoft.com/office/officeart/2008/layout/HorizontalMultiLevelHierarchy"/>
    <dgm:cxn modelId="{16407071-9D5D-4AEA-94BF-C82AA33683D4}" type="presParOf" srcId="{AB926D45-BA26-4BF6-9F0A-077DB6DD4FAE}" destId="{F67CACA0-FF06-4E2C-8A69-2D79580D55F1}" srcOrd="1" destOrd="0" presId="urn:microsoft.com/office/officeart/2008/layout/HorizontalMultiLevelHierarchy"/>
    <dgm:cxn modelId="{178B9D8D-9C39-447C-AD81-3E73F43B74F4}" type="presParOf" srcId="{022E86C8-DA2A-41D0-9F66-3354B365CC0B}" destId="{1F0D9847-BB20-40B8-AF73-77883F3D1C8B}" srcOrd="4" destOrd="0" presId="urn:microsoft.com/office/officeart/2008/layout/HorizontalMultiLevelHierarchy"/>
    <dgm:cxn modelId="{9FA0D662-3355-48C0-96A8-0DABDD7B6352}" type="presParOf" srcId="{1F0D9847-BB20-40B8-AF73-77883F3D1C8B}" destId="{9C3D8D6A-1E78-45AB-95EA-0F706BBD0B8F}" srcOrd="0" destOrd="0" presId="urn:microsoft.com/office/officeart/2008/layout/HorizontalMultiLevelHierarchy"/>
    <dgm:cxn modelId="{F03372FD-54FA-4333-9990-E4861360C3DD}" type="presParOf" srcId="{022E86C8-DA2A-41D0-9F66-3354B365CC0B}" destId="{473A736C-ABCA-41AE-80E1-B3F5935D74DE}" srcOrd="5" destOrd="0" presId="urn:microsoft.com/office/officeart/2008/layout/HorizontalMultiLevelHierarchy"/>
    <dgm:cxn modelId="{08926817-E02C-4F7A-99F6-5A9600B3212C}" type="presParOf" srcId="{473A736C-ABCA-41AE-80E1-B3F5935D74DE}" destId="{CA2A79B4-AE9F-48E8-8399-3138B7B1189B}" srcOrd="0" destOrd="0" presId="urn:microsoft.com/office/officeart/2008/layout/HorizontalMultiLevelHierarchy"/>
    <dgm:cxn modelId="{9DBCC5C9-34C5-4C39-8A97-79B996D5B3D5}" type="presParOf" srcId="{473A736C-ABCA-41AE-80E1-B3F5935D74DE}" destId="{3E9F6C7E-86ED-4742-A2A6-C7A2E563DEE2}" srcOrd="1" destOrd="0" presId="urn:microsoft.com/office/officeart/2008/layout/HorizontalMultiLevelHierarchy"/>
    <dgm:cxn modelId="{9DBC4580-2471-4D9F-9A2C-8DEB383C4EA8}" type="presParOf" srcId="{022E86C8-DA2A-41D0-9F66-3354B365CC0B}" destId="{6AE00BA2-EDDB-4172-9B1E-5B6EC90D6F34}" srcOrd="6" destOrd="0" presId="urn:microsoft.com/office/officeart/2008/layout/HorizontalMultiLevelHierarchy"/>
    <dgm:cxn modelId="{940D82A6-EF65-4BD3-A069-71912F67829C}" type="presParOf" srcId="{6AE00BA2-EDDB-4172-9B1E-5B6EC90D6F34}" destId="{6BD064FA-8D0C-4C41-B080-72D141747186}" srcOrd="0" destOrd="0" presId="urn:microsoft.com/office/officeart/2008/layout/HorizontalMultiLevelHierarchy"/>
    <dgm:cxn modelId="{F8B427B1-18E2-47C7-BFFE-D0F90E5F199A}" type="presParOf" srcId="{022E86C8-DA2A-41D0-9F66-3354B365CC0B}" destId="{322FF73A-B3A9-45D9-B0D1-897B637311CB}" srcOrd="7" destOrd="0" presId="urn:microsoft.com/office/officeart/2008/layout/HorizontalMultiLevelHierarchy"/>
    <dgm:cxn modelId="{D5E2218C-F944-412C-B631-039CE5063B73}" type="presParOf" srcId="{322FF73A-B3A9-45D9-B0D1-897B637311CB}" destId="{43595848-34C3-4130-8055-07F9609B19C2}" srcOrd="0" destOrd="0" presId="urn:microsoft.com/office/officeart/2008/layout/HorizontalMultiLevelHierarchy"/>
    <dgm:cxn modelId="{0295F0A6-6DB4-4578-BBD0-50B77B8F8263}" type="presParOf" srcId="{322FF73A-B3A9-45D9-B0D1-897B637311CB}" destId="{7A782693-5893-4A5D-BB35-1FE76FE306B7}" srcOrd="1" destOrd="0" presId="urn:microsoft.com/office/officeart/2008/layout/HorizontalMultiLevelHierarchy"/>
    <dgm:cxn modelId="{4120CD7E-12D6-4C60-91FA-3856E8E6EBAC}" type="presParOf" srcId="{022E86C8-DA2A-41D0-9F66-3354B365CC0B}" destId="{D58A7E14-E996-4BA9-BB64-9CB20D031185}" srcOrd="8" destOrd="0" presId="urn:microsoft.com/office/officeart/2008/layout/HorizontalMultiLevelHierarchy"/>
    <dgm:cxn modelId="{F2F1F5A4-6366-42B3-8CAC-DD1ED4D702C2}" type="presParOf" srcId="{D58A7E14-E996-4BA9-BB64-9CB20D031185}" destId="{798A0DBB-16C8-4295-9090-723DA0CD0678}" srcOrd="0" destOrd="0" presId="urn:microsoft.com/office/officeart/2008/layout/HorizontalMultiLevelHierarchy"/>
    <dgm:cxn modelId="{88359FA3-E4F9-41AC-8622-BF51FFC630E4}" type="presParOf" srcId="{022E86C8-DA2A-41D0-9F66-3354B365CC0B}" destId="{5F72D14B-6562-44C7-87A0-6EB1F52A653D}" srcOrd="9" destOrd="0" presId="urn:microsoft.com/office/officeart/2008/layout/HorizontalMultiLevelHierarchy"/>
    <dgm:cxn modelId="{834E90F9-7135-4863-8B1A-915FCEF15D02}" type="presParOf" srcId="{5F72D14B-6562-44C7-87A0-6EB1F52A653D}" destId="{7ED1BC38-3336-4F92-8D42-D707613D4309}" srcOrd="0" destOrd="0" presId="urn:microsoft.com/office/officeart/2008/layout/HorizontalMultiLevelHierarchy"/>
    <dgm:cxn modelId="{D4E3EDA5-36BE-4D07-B906-46C331CF954F}" type="presParOf" srcId="{5F72D14B-6562-44C7-87A0-6EB1F52A653D}" destId="{EF2EC057-AA07-4DC7-A3D4-8900BFFE7FFE}" srcOrd="1" destOrd="0" presId="urn:microsoft.com/office/officeart/2008/layout/HorizontalMultiLevelHierarchy"/>
    <dgm:cxn modelId="{562699F2-7A78-462A-B3D9-03BD42AD22C4}" type="presParOf" srcId="{022E86C8-DA2A-41D0-9F66-3354B365CC0B}" destId="{3C53C9E6-DBD9-427C-BA76-8A4EE9E342AC}" srcOrd="10" destOrd="0" presId="urn:microsoft.com/office/officeart/2008/layout/HorizontalMultiLevelHierarchy"/>
    <dgm:cxn modelId="{50645075-E4BC-4BEE-9445-1183DE8A8AA2}" type="presParOf" srcId="{3C53C9E6-DBD9-427C-BA76-8A4EE9E342AC}" destId="{A26841DB-BC28-4B83-B4B6-A136FF68B68C}" srcOrd="0" destOrd="0" presId="urn:microsoft.com/office/officeart/2008/layout/HorizontalMultiLevelHierarchy"/>
    <dgm:cxn modelId="{BD1313AB-D70B-4181-9B30-A13FFA630329}" type="presParOf" srcId="{022E86C8-DA2A-41D0-9F66-3354B365CC0B}" destId="{83E8DDC3-9595-49AD-9FE1-EB18F9D1EC4E}" srcOrd="11" destOrd="0" presId="urn:microsoft.com/office/officeart/2008/layout/HorizontalMultiLevelHierarchy"/>
    <dgm:cxn modelId="{875EE43C-BF6F-4458-8280-A8610A186E88}" type="presParOf" srcId="{83E8DDC3-9595-49AD-9FE1-EB18F9D1EC4E}" destId="{8FD0E9FE-65C6-4DBD-BA4C-5ACC58FBF8D6}" srcOrd="0" destOrd="0" presId="urn:microsoft.com/office/officeart/2008/layout/HorizontalMultiLevelHierarchy"/>
    <dgm:cxn modelId="{FC7F8170-68F3-494D-AFCB-98B5CDE2A743}" type="presParOf" srcId="{83E8DDC3-9595-49AD-9FE1-EB18F9D1EC4E}" destId="{DEAB67E5-5EFC-47A4-B470-C2BA53BB7B8C}" srcOrd="1" destOrd="0" presId="urn:microsoft.com/office/officeart/2008/layout/HorizontalMultiLevelHierarchy"/>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53C9E6-DBD9-427C-BA76-8A4EE9E342AC}">
      <dsp:nvSpPr>
        <dsp:cNvPr id="0" name=""/>
        <dsp:cNvSpPr/>
      </dsp:nvSpPr>
      <dsp:spPr>
        <a:xfrm>
          <a:off x="842571" y="1781175"/>
          <a:ext cx="321853" cy="1533220"/>
        </a:xfrm>
        <a:custGeom>
          <a:avLst/>
          <a:gdLst/>
          <a:ahLst/>
          <a:cxnLst/>
          <a:rect l="0" t="0" r="0" b="0"/>
          <a:pathLst>
            <a:path>
              <a:moveTo>
                <a:pt x="0" y="0"/>
              </a:moveTo>
              <a:lnTo>
                <a:pt x="160926" y="0"/>
              </a:lnTo>
              <a:lnTo>
                <a:pt x="160926" y="1533220"/>
              </a:lnTo>
              <a:lnTo>
                <a:pt x="321853" y="1533220"/>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ru-RU" sz="1400" kern="1200"/>
        </a:p>
      </dsp:txBody>
      <dsp:txXfrm>
        <a:off x="964332" y="2508619"/>
        <a:ext cx="78331" cy="78331"/>
      </dsp:txXfrm>
    </dsp:sp>
    <dsp:sp modelId="{D58A7E14-E996-4BA9-BB64-9CB20D031185}">
      <dsp:nvSpPr>
        <dsp:cNvPr id="0" name=""/>
        <dsp:cNvSpPr/>
      </dsp:nvSpPr>
      <dsp:spPr>
        <a:xfrm>
          <a:off x="842571" y="1781175"/>
          <a:ext cx="321853" cy="919932"/>
        </a:xfrm>
        <a:custGeom>
          <a:avLst/>
          <a:gdLst/>
          <a:ahLst/>
          <a:cxnLst/>
          <a:rect l="0" t="0" r="0" b="0"/>
          <a:pathLst>
            <a:path>
              <a:moveTo>
                <a:pt x="0" y="0"/>
              </a:moveTo>
              <a:lnTo>
                <a:pt x="160926" y="0"/>
              </a:lnTo>
              <a:lnTo>
                <a:pt x="160926" y="919932"/>
              </a:lnTo>
              <a:lnTo>
                <a:pt x="321853" y="919932"/>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ru-RU" sz="1400" kern="1200"/>
        </a:p>
      </dsp:txBody>
      <dsp:txXfrm>
        <a:off x="979133" y="2216776"/>
        <a:ext cx="48730" cy="48730"/>
      </dsp:txXfrm>
    </dsp:sp>
    <dsp:sp modelId="{6AE00BA2-EDDB-4172-9B1E-5B6EC90D6F34}">
      <dsp:nvSpPr>
        <dsp:cNvPr id="0" name=""/>
        <dsp:cNvSpPr/>
      </dsp:nvSpPr>
      <dsp:spPr>
        <a:xfrm>
          <a:off x="842571" y="1781175"/>
          <a:ext cx="321853" cy="306644"/>
        </a:xfrm>
        <a:custGeom>
          <a:avLst/>
          <a:gdLst/>
          <a:ahLst/>
          <a:cxnLst/>
          <a:rect l="0" t="0" r="0" b="0"/>
          <a:pathLst>
            <a:path>
              <a:moveTo>
                <a:pt x="0" y="0"/>
              </a:moveTo>
              <a:lnTo>
                <a:pt x="160926" y="0"/>
              </a:lnTo>
              <a:lnTo>
                <a:pt x="160926" y="306644"/>
              </a:lnTo>
              <a:lnTo>
                <a:pt x="321853" y="306644"/>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ru-RU" sz="1400" kern="1200"/>
        </a:p>
      </dsp:txBody>
      <dsp:txXfrm>
        <a:off x="992384" y="1923383"/>
        <a:ext cx="22227" cy="22227"/>
      </dsp:txXfrm>
    </dsp:sp>
    <dsp:sp modelId="{1F0D9847-BB20-40B8-AF73-77883F3D1C8B}">
      <dsp:nvSpPr>
        <dsp:cNvPr id="0" name=""/>
        <dsp:cNvSpPr/>
      </dsp:nvSpPr>
      <dsp:spPr>
        <a:xfrm>
          <a:off x="842571" y="1474530"/>
          <a:ext cx="321853" cy="306644"/>
        </a:xfrm>
        <a:custGeom>
          <a:avLst/>
          <a:gdLst/>
          <a:ahLst/>
          <a:cxnLst/>
          <a:rect l="0" t="0" r="0" b="0"/>
          <a:pathLst>
            <a:path>
              <a:moveTo>
                <a:pt x="0" y="306644"/>
              </a:moveTo>
              <a:lnTo>
                <a:pt x="160926" y="306644"/>
              </a:lnTo>
              <a:lnTo>
                <a:pt x="160926" y="0"/>
              </a:lnTo>
              <a:lnTo>
                <a:pt x="321853" y="0"/>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ru-RU" sz="1400" kern="1200"/>
        </a:p>
      </dsp:txBody>
      <dsp:txXfrm>
        <a:off x="992384" y="1616739"/>
        <a:ext cx="22227" cy="22227"/>
      </dsp:txXfrm>
    </dsp:sp>
    <dsp:sp modelId="{C2B91CA4-E525-4886-980E-F75E8026864F}">
      <dsp:nvSpPr>
        <dsp:cNvPr id="0" name=""/>
        <dsp:cNvSpPr/>
      </dsp:nvSpPr>
      <dsp:spPr>
        <a:xfrm>
          <a:off x="842571" y="861242"/>
          <a:ext cx="321853" cy="919932"/>
        </a:xfrm>
        <a:custGeom>
          <a:avLst/>
          <a:gdLst/>
          <a:ahLst/>
          <a:cxnLst/>
          <a:rect l="0" t="0" r="0" b="0"/>
          <a:pathLst>
            <a:path>
              <a:moveTo>
                <a:pt x="0" y="919932"/>
              </a:moveTo>
              <a:lnTo>
                <a:pt x="160926" y="919932"/>
              </a:lnTo>
              <a:lnTo>
                <a:pt x="160926" y="0"/>
              </a:lnTo>
              <a:lnTo>
                <a:pt x="321853" y="0"/>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ru-RU" sz="1400" kern="1200"/>
        </a:p>
      </dsp:txBody>
      <dsp:txXfrm>
        <a:off x="979133" y="1296843"/>
        <a:ext cx="48730" cy="48730"/>
      </dsp:txXfrm>
    </dsp:sp>
    <dsp:sp modelId="{0E174A44-D99E-48C6-BC85-04B4370B8E53}">
      <dsp:nvSpPr>
        <dsp:cNvPr id="0" name=""/>
        <dsp:cNvSpPr/>
      </dsp:nvSpPr>
      <dsp:spPr>
        <a:xfrm>
          <a:off x="842571" y="247954"/>
          <a:ext cx="321853" cy="1533220"/>
        </a:xfrm>
        <a:custGeom>
          <a:avLst/>
          <a:gdLst/>
          <a:ahLst/>
          <a:cxnLst/>
          <a:rect l="0" t="0" r="0" b="0"/>
          <a:pathLst>
            <a:path>
              <a:moveTo>
                <a:pt x="0" y="1533220"/>
              </a:moveTo>
              <a:lnTo>
                <a:pt x="160926" y="1533220"/>
              </a:lnTo>
              <a:lnTo>
                <a:pt x="160926" y="0"/>
              </a:lnTo>
              <a:lnTo>
                <a:pt x="321853" y="0"/>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ru-RU" sz="1400" kern="1200"/>
        </a:p>
      </dsp:txBody>
      <dsp:txXfrm>
        <a:off x="964332" y="975398"/>
        <a:ext cx="78331" cy="78331"/>
      </dsp:txXfrm>
    </dsp:sp>
    <dsp:sp modelId="{4D74B949-C7D3-464A-96CA-6BE1298CBBCD}">
      <dsp:nvSpPr>
        <dsp:cNvPr id="0" name=""/>
        <dsp:cNvSpPr/>
      </dsp:nvSpPr>
      <dsp:spPr>
        <a:xfrm rot="16200000">
          <a:off x="-693877" y="1535859"/>
          <a:ext cx="2582266" cy="490630"/>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b="1" kern="1200"/>
            <a:t>PRIVATE CAPITAL</a:t>
          </a:r>
          <a:endParaRPr lang="ru-RU" sz="1400" kern="1200"/>
        </a:p>
      </dsp:txBody>
      <dsp:txXfrm>
        <a:off x="-693877" y="1535859"/>
        <a:ext cx="2582266" cy="490630"/>
      </dsp:txXfrm>
    </dsp:sp>
    <dsp:sp modelId="{0D897E39-9E1E-4E32-A573-D39E8C8597FE}">
      <dsp:nvSpPr>
        <dsp:cNvPr id="0" name=""/>
        <dsp:cNvSpPr/>
      </dsp:nvSpPr>
      <dsp:spPr>
        <a:xfrm>
          <a:off x="1164425" y="2638"/>
          <a:ext cx="3909042" cy="490630"/>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t>Outstanding shares</a:t>
          </a:r>
          <a:r>
            <a:rPr lang="en-US" sz="1400" kern="1200"/>
            <a:t> (8300)</a:t>
          </a:r>
          <a:endParaRPr lang="ru-RU" sz="1400" kern="1200"/>
        </a:p>
      </dsp:txBody>
      <dsp:txXfrm>
        <a:off x="1164425" y="2638"/>
        <a:ext cx="3909042" cy="490630"/>
      </dsp:txXfrm>
    </dsp:sp>
    <dsp:sp modelId="{C67DB719-1E78-43DA-B69D-13448F3B4DDB}">
      <dsp:nvSpPr>
        <dsp:cNvPr id="0" name=""/>
        <dsp:cNvSpPr/>
      </dsp:nvSpPr>
      <dsp:spPr>
        <a:xfrm>
          <a:off x="1164425" y="615927"/>
          <a:ext cx="3923187" cy="490630"/>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z-Latn-UZ" sz="1400" kern="1200"/>
            <a:t>Aditional paid in capital</a:t>
          </a:r>
          <a:r>
            <a:rPr lang="en-US" sz="1400" kern="1200"/>
            <a:t> (8400)</a:t>
          </a:r>
          <a:endParaRPr lang="ru-RU" sz="1400" kern="1200"/>
        </a:p>
      </dsp:txBody>
      <dsp:txXfrm>
        <a:off x="1164425" y="615927"/>
        <a:ext cx="3923187" cy="490630"/>
      </dsp:txXfrm>
    </dsp:sp>
    <dsp:sp modelId="{CA2A79B4-AE9F-48E8-8399-3138B7B1189B}">
      <dsp:nvSpPr>
        <dsp:cNvPr id="0" name=""/>
        <dsp:cNvSpPr/>
      </dsp:nvSpPr>
      <dsp:spPr>
        <a:xfrm>
          <a:off x="1164425" y="1229215"/>
          <a:ext cx="3936094" cy="490630"/>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z-Latn-UZ" sz="1400" kern="1200"/>
            <a:t>Treasury stock</a:t>
          </a:r>
          <a:r>
            <a:rPr lang="en-US" sz="1400" kern="1200"/>
            <a:t> (8500)</a:t>
          </a:r>
          <a:endParaRPr lang="ru-RU" sz="1400" kern="1200"/>
        </a:p>
      </dsp:txBody>
      <dsp:txXfrm>
        <a:off x="1164425" y="1229215"/>
        <a:ext cx="3936094" cy="490630"/>
      </dsp:txXfrm>
    </dsp:sp>
    <dsp:sp modelId="{43595848-34C3-4130-8055-07F9609B19C2}">
      <dsp:nvSpPr>
        <dsp:cNvPr id="0" name=""/>
        <dsp:cNvSpPr/>
      </dsp:nvSpPr>
      <dsp:spPr>
        <a:xfrm>
          <a:off x="1164425" y="1842503"/>
          <a:ext cx="3938540" cy="490630"/>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t>Reserves</a:t>
          </a:r>
          <a:r>
            <a:rPr lang="en-US" sz="1400" kern="1200"/>
            <a:t> (8600)</a:t>
          </a:r>
          <a:endParaRPr lang="ru-RU" sz="1400" kern="1200"/>
        </a:p>
      </dsp:txBody>
      <dsp:txXfrm>
        <a:off x="1164425" y="1842503"/>
        <a:ext cx="3938540" cy="490630"/>
      </dsp:txXfrm>
    </dsp:sp>
    <dsp:sp modelId="{7ED1BC38-3336-4F92-8D42-D707613D4309}">
      <dsp:nvSpPr>
        <dsp:cNvPr id="0" name=""/>
        <dsp:cNvSpPr/>
      </dsp:nvSpPr>
      <dsp:spPr>
        <a:xfrm>
          <a:off x="1164425" y="2455792"/>
          <a:ext cx="3937317" cy="490630"/>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z-Latn-UZ" sz="1400" kern="1200"/>
            <a:t>Retained earnings</a:t>
          </a:r>
          <a:r>
            <a:rPr lang="en-US" sz="1400" kern="1200"/>
            <a:t> (8700)</a:t>
          </a:r>
          <a:endParaRPr lang="ru-RU" sz="1400" kern="1200"/>
        </a:p>
      </dsp:txBody>
      <dsp:txXfrm>
        <a:off x="1164425" y="2455792"/>
        <a:ext cx="3937317" cy="490630"/>
      </dsp:txXfrm>
    </dsp:sp>
    <dsp:sp modelId="{8FD0E9FE-65C6-4DBD-BA4C-5ACC58FBF8D6}">
      <dsp:nvSpPr>
        <dsp:cNvPr id="0" name=""/>
        <dsp:cNvSpPr/>
      </dsp:nvSpPr>
      <dsp:spPr>
        <a:xfrm>
          <a:off x="1164425" y="3069080"/>
          <a:ext cx="3970033" cy="490630"/>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uz-Latn-UZ" sz="1400" kern="1200"/>
            <a:t>Accumulated other comprehensive income</a:t>
          </a:r>
          <a:r>
            <a:rPr lang="en-US" sz="1400" kern="1200"/>
            <a:t> (8800) </a:t>
          </a:r>
          <a:endParaRPr lang="ru-RU" sz="1400" kern="1200"/>
        </a:p>
      </dsp:txBody>
      <dsp:txXfrm>
        <a:off x="1164425" y="3069080"/>
        <a:ext cx="3970033" cy="490630"/>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F58C636-31EB-40F1-82C3-A6617CBD27BC}">
  <we:reference id="wa200004461" version="5.0.0.0" store="ru-RU" storeType="OMEX"/>
  <we:alternateReferences>
    <we:reference id="WA200004461" version="5.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29395-E94C-4A1A-B02B-FF1F53974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2177</Words>
  <Characters>12409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Akmaljon Ermatov</dc:creator>
  <cp:keywords/>
  <dc:description/>
  <cp:lastModifiedBy>Пользователь</cp:lastModifiedBy>
  <cp:revision>3</cp:revision>
  <dcterms:created xsi:type="dcterms:W3CDTF">2024-09-16T09:43:00Z</dcterms:created>
  <dcterms:modified xsi:type="dcterms:W3CDTF">2024-09-16T11:19:00Z</dcterms:modified>
</cp:coreProperties>
</file>